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1A835">
      <w:pPr>
        <w:snapToGrid w:val="0"/>
        <w:spacing w:line="360" w:lineRule="auto"/>
        <w:rPr>
          <w:sz w:val="24"/>
        </w:rPr>
      </w:pPr>
    </w:p>
    <w:p w14:paraId="2C05B116">
      <w:pPr>
        <w:snapToGrid w:val="0"/>
        <w:spacing w:line="360" w:lineRule="auto"/>
        <w:rPr>
          <w:sz w:val="24"/>
        </w:rPr>
      </w:pPr>
    </w:p>
    <w:p w14:paraId="34947CF1">
      <w:pPr>
        <w:pStyle w:val="2"/>
        <w:bidi w:val="0"/>
        <w:jc w:val="center"/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>设计报告</w:t>
      </w:r>
    </w:p>
    <w:p w14:paraId="05CC044E">
      <w:pPr>
        <w:snapToGrid w:val="0"/>
        <w:spacing w:line="360" w:lineRule="auto"/>
        <w:jc w:val="center"/>
        <w:rPr>
          <w:sz w:val="24"/>
        </w:rPr>
      </w:pPr>
    </w:p>
    <w:p w14:paraId="0F0B89F5">
      <w:pPr>
        <w:widowControl/>
        <w:snapToGrid w:val="0"/>
        <w:spacing w:line="360" w:lineRule="auto"/>
        <w:jc w:val="left"/>
        <w:rPr>
          <w:rFonts w:hAnsi="宋体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</w:t>
      </w:r>
      <w:r>
        <w:rPr>
          <w:rFonts w:hAnsi="宋体"/>
          <w:b/>
          <w:sz w:val="28"/>
          <w:szCs w:val="28"/>
        </w:rPr>
        <w:t>、课题名称</w:t>
      </w:r>
    </w:p>
    <w:p w14:paraId="79A96141">
      <w:pPr>
        <w:widowControl/>
        <w:snapToGrid w:val="0"/>
        <w:spacing w:line="360" w:lineRule="auto"/>
        <w:ind w:firstLine="420" w:firstLineChars="0"/>
        <w:jc w:val="left"/>
        <w:rPr>
          <w:rFonts w:hint="eastAsia" w:eastAsia="宋体"/>
          <w:kern w:val="0"/>
          <w:sz w:val="24"/>
          <w:lang w:eastAsia="zh-CN"/>
        </w:rPr>
      </w:pPr>
      <w:r>
        <w:rPr>
          <w:rFonts w:hint="eastAsia"/>
          <w:kern w:val="0"/>
          <w:sz w:val="24"/>
          <w:lang w:eastAsia="zh-CN"/>
        </w:rPr>
        <w:t>拔河游戏机设计</w:t>
      </w:r>
    </w:p>
    <w:p w14:paraId="1829A0F2">
      <w:pPr>
        <w:widowControl/>
        <w:snapToGrid w:val="0"/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</w:t>
      </w:r>
      <w:r>
        <w:rPr>
          <w:b/>
          <w:sz w:val="28"/>
          <w:szCs w:val="28"/>
        </w:rPr>
        <w:t>、任务要求</w:t>
      </w:r>
    </w:p>
    <w:p w14:paraId="15303CFF">
      <w:pPr>
        <w:snapToGrid w:val="0"/>
        <w:spacing w:line="360" w:lineRule="auto"/>
        <w:ind w:firstLine="420" w:firstLineChars="0"/>
        <w:rPr>
          <w:rFonts w:hAnsi="宋体"/>
          <w:sz w:val="24"/>
        </w:rPr>
      </w:pPr>
      <w:r>
        <w:rPr>
          <w:rFonts w:hint="eastAsia" w:hAnsi="宋体"/>
          <w:sz w:val="24"/>
        </w:rPr>
        <w:t>1、电路使用9个发光二极管表示拔河的“电子绳”,开机后只有中间一个发亮,此即拔河的中心点。游戏甲乙双方各持一个按钮,迅速地不断地按动产生脉冲,谁按得快,亮点向谁方向移动,每按一次,亮点移动一次。亮点移到任一方终端二极管,这一方就获胜,此时双方按钮均无作用,输出保持,只有复位后才使亮点恢复到中心。</w:t>
      </w:r>
    </w:p>
    <w:p w14:paraId="2B4AB64A">
      <w:pPr>
        <w:snapToGrid w:val="0"/>
        <w:spacing w:line="360" w:lineRule="auto"/>
        <w:ind w:firstLine="420" w:firstLineChars="0"/>
        <w:rPr>
          <w:rFonts w:hAnsi="宋体"/>
          <w:sz w:val="24"/>
        </w:rPr>
      </w:pPr>
      <w:r>
        <w:rPr>
          <w:rFonts w:hint="eastAsia" w:hAnsi="宋体"/>
          <w:sz w:val="24"/>
        </w:rPr>
        <w:t>2、由裁判下达比赛开始命令后,甲乙双方才能输入信号,否则 输入信号无效。</w:t>
      </w:r>
    </w:p>
    <w:p w14:paraId="5E293520">
      <w:pPr>
        <w:snapToGrid w:val="0"/>
        <w:spacing w:line="360" w:lineRule="auto"/>
        <w:ind w:firstLine="420" w:firstLineChars="0"/>
        <w:rPr>
          <w:sz w:val="24"/>
        </w:rPr>
      </w:pPr>
      <w:r>
        <w:rPr>
          <w:rFonts w:hint="eastAsia" w:hAnsi="宋体"/>
          <w:sz w:val="24"/>
        </w:rPr>
        <w:t>3、用数码管显示获胜者的盘数,每次比赛结束自动给获胜方加分。</w:t>
      </w:r>
    </w:p>
    <w:p w14:paraId="7A50A2C0">
      <w:pPr>
        <w:widowControl/>
        <w:snapToGrid w:val="0"/>
        <w:spacing w:line="360" w:lineRule="auto"/>
        <w:jc w:val="left"/>
        <w:rPr>
          <w:rFonts w:hAnsi="宋体"/>
          <w:sz w:val="24"/>
        </w:rPr>
      </w:pPr>
      <w:r>
        <w:rPr>
          <w:rFonts w:hint="eastAsia"/>
          <w:b/>
          <w:sz w:val="28"/>
          <w:szCs w:val="28"/>
        </w:rPr>
        <w:t>三</w:t>
      </w:r>
      <w:r>
        <w:rPr>
          <w:b/>
          <w:sz w:val="28"/>
          <w:szCs w:val="28"/>
        </w:rPr>
        <w:t>、任务分析</w:t>
      </w:r>
      <w:r>
        <w:rPr>
          <w:rFonts w:hint="eastAsia"/>
          <w:b/>
          <w:sz w:val="28"/>
          <w:szCs w:val="28"/>
        </w:rPr>
        <w:t>及解决方案</w:t>
      </w:r>
    </w:p>
    <w:p w14:paraId="7517E411">
      <w:pPr>
        <w:snapToGrid w:val="0"/>
        <w:spacing w:line="360" w:lineRule="auto"/>
        <w:ind w:firstLine="420" w:firstLineChars="0"/>
        <w:rPr>
          <w:rFonts w:hint="default" w:hAnsi="宋体" w:eastAsia="宋体"/>
          <w:sz w:val="24"/>
          <w:lang w:val="en-US" w:eastAsia="zh-CN"/>
        </w:rPr>
      </w:pPr>
      <w:r>
        <w:rPr>
          <w:rFonts w:hint="eastAsia" w:hAnsi="宋体"/>
          <w:sz w:val="24"/>
        </w:rPr>
        <w:t>1、</w:t>
      </w:r>
      <w:r>
        <w:rPr>
          <w:rFonts w:hint="eastAsia" w:hAnsi="宋体"/>
          <w:sz w:val="24"/>
          <w:lang w:eastAsia="zh-CN"/>
        </w:rPr>
        <w:t>首先根据任务总体要求，确定对外的输入输出接口，应该包含时钟、复位、两个游戏按键，裁判按键以及</w:t>
      </w:r>
      <w:r>
        <w:rPr>
          <w:rFonts w:hint="eastAsia" w:hAnsi="宋体"/>
          <w:sz w:val="24"/>
          <w:lang w:val="en-US" w:eastAsia="zh-CN"/>
        </w:rPr>
        <w:t>9个LED输出端和数码管输出端。</w:t>
      </w:r>
    </w:p>
    <w:p w14:paraId="4FB67C51">
      <w:pPr>
        <w:snapToGrid w:val="0"/>
        <w:spacing w:line="360" w:lineRule="auto"/>
        <w:ind w:firstLine="420" w:firstLineChars="0"/>
        <w:rPr>
          <w:rFonts w:hint="eastAsia" w:hAnsi="宋体" w:eastAsia="宋体"/>
          <w:sz w:val="24"/>
          <w:lang w:eastAsia="zh-CN"/>
        </w:rPr>
      </w:pPr>
      <w:r>
        <w:rPr>
          <w:rFonts w:hint="eastAsia" w:hAnsi="宋体"/>
          <w:sz w:val="24"/>
        </w:rPr>
        <w:t>2、</w:t>
      </w:r>
      <w:r>
        <w:rPr>
          <w:rFonts w:hint="eastAsia" w:hAnsi="宋体"/>
          <w:sz w:val="24"/>
          <w:lang w:eastAsia="zh-CN"/>
        </w:rPr>
        <w:t>根据系统功能要求，可以将模块分为以下功能模块：按键检测模块、拔河控制模块、数码管显示控制模块</w:t>
      </w:r>
    </w:p>
    <w:p w14:paraId="0846F0EB">
      <w:pPr>
        <w:snapToGrid w:val="0"/>
        <w:spacing w:line="360" w:lineRule="auto"/>
        <w:ind w:firstLine="420" w:firstLineChars="0"/>
        <w:rPr>
          <w:sz w:val="24"/>
        </w:rPr>
      </w:pPr>
      <w:r>
        <w:rPr>
          <w:rFonts w:hint="eastAsia" w:hAnsi="宋体"/>
          <w:sz w:val="24"/>
        </w:rPr>
        <w:t>3、</w:t>
      </w:r>
      <w:r>
        <w:rPr>
          <w:rFonts w:hint="eastAsia" w:hAnsi="宋体"/>
          <w:sz w:val="24"/>
          <w:lang w:eastAsia="zh-CN"/>
        </w:rPr>
        <w:t>经过上述分析，可以大致画出整体结果框图如下图所示</w:t>
      </w:r>
    </w:p>
    <w:p w14:paraId="1DED902C">
      <w:pPr>
        <w:snapToGrid w:val="0"/>
        <w:spacing w:line="360" w:lineRule="auto"/>
        <w:rPr>
          <w:rFonts w:hint="eastAsia" w:eastAsia="宋体"/>
          <w:sz w:val="24"/>
          <w:lang w:eastAsia="zh-CN"/>
        </w:rPr>
      </w:pPr>
      <w:r>
        <w:rPr>
          <w:rFonts w:hint="eastAsia" w:eastAsia="宋体"/>
          <w:sz w:val="24"/>
          <w:lang w:eastAsia="zh-CN"/>
        </w:rPr>
        <w:drawing>
          <wp:inline distT="0" distB="0" distL="114300" distR="114300">
            <wp:extent cx="5936615" cy="2162810"/>
            <wp:effectExtent l="0" t="0" r="6985" b="8890"/>
            <wp:docPr id="1" name="图片 1" descr="b890eb7d-9746-4aa1-9578-67e1ff38d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890eb7d-9746-4aa1-9578-67e1ff38d30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C22D7">
      <w:pPr>
        <w:snapToGrid w:val="0"/>
        <w:spacing w:line="360" w:lineRule="auto"/>
        <w:jc w:val="center"/>
        <w:rPr>
          <w:rFonts w:hint="eastAsia" w:eastAsia="宋体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整体框图</w:t>
      </w:r>
    </w:p>
    <w:p w14:paraId="3BB396DB">
      <w:pPr>
        <w:snapToGrid w:val="0"/>
        <w:spacing w:line="360" w:lineRule="auto"/>
        <w:ind w:firstLine="420" w:firstLineChars="0"/>
        <w:rPr>
          <w:rFonts w:hint="eastAsia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其中，按键检测模块用于将两个游戏按键检测，使每次按下按键后只输出一次有效信号。拔河控制模块是整体功能控制模块，通过状态机实现游戏控制及分数控制。数码管显示模块将控制模块的分数转换为数码管信号显示出来。</w:t>
      </w:r>
    </w:p>
    <w:p w14:paraId="57000999">
      <w:pPr>
        <w:widowControl/>
        <w:snapToGrid w:val="0"/>
        <w:spacing w:line="360" w:lineRule="auto"/>
        <w:jc w:val="left"/>
        <w:rPr>
          <w:rFonts w:hAnsi="宋体"/>
          <w:sz w:val="24"/>
        </w:rPr>
      </w:pPr>
      <w:r>
        <w:rPr>
          <w:rFonts w:hint="eastAsia"/>
          <w:b/>
          <w:sz w:val="28"/>
          <w:szCs w:val="28"/>
        </w:rPr>
        <w:t>四</w:t>
      </w:r>
      <w:r>
        <w:rPr>
          <w:b/>
          <w:sz w:val="28"/>
          <w:szCs w:val="28"/>
        </w:rPr>
        <w:t>、具体实现</w:t>
      </w:r>
    </w:p>
    <w:p w14:paraId="76C3AB83">
      <w:pPr>
        <w:snapToGrid w:val="0"/>
        <w:spacing w:line="360" w:lineRule="auto"/>
        <w:rPr>
          <w:rFonts w:hint="eastAsia" w:hAnsi="宋体"/>
          <w:sz w:val="24"/>
        </w:rPr>
      </w:pPr>
      <w:r>
        <w:rPr>
          <w:rFonts w:hint="eastAsia" w:hAnsi="宋体"/>
          <w:sz w:val="24"/>
        </w:rPr>
        <w:t>1、硬件电路框图及工作原理描述。</w:t>
      </w:r>
    </w:p>
    <w:p w14:paraId="63783CF8">
      <w:pPr>
        <w:snapToGrid w:val="0"/>
        <w:spacing w:line="360" w:lineRule="auto"/>
        <w:ind w:firstLine="420" w:firstLineChars="0"/>
        <w:rPr>
          <w:rFonts w:hint="eastAsia" w:hAnsi="宋体"/>
          <w:sz w:val="24"/>
          <w:lang w:eastAsia="zh-CN"/>
        </w:rPr>
      </w:pPr>
      <w:r>
        <w:rPr>
          <w:rFonts w:hint="eastAsia" w:hAnsi="宋体"/>
          <w:sz w:val="24"/>
          <w:lang w:eastAsia="zh-CN"/>
        </w:rPr>
        <w:t>系统整体电路</w:t>
      </w:r>
      <w:r>
        <w:rPr>
          <w:rFonts w:hint="eastAsia" w:hAnsi="宋体"/>
          <w:sz w:val="24"/>
        </w:rPr>
        <w:t>框图</w:t>
      </w:r>
      <w:r>
        <w:rPr>
          <w:rFonts w:hint="eastAsia" w:hAnsi="宋体"/>
          <w:sz w:val="24"/>
          <w:lang w:eastAsia="zh-CN"/>
        </w:rPr>
        <w:t>如下图所示：</w:t>
      </w:r>
    </w:p>
    <w:p w14:paraId="336EEA27">
      <w:pPr>
        <w:snapToGrid w:val="0"/>
        <w:spacing w:line="360" w:lineRule="auto"/>
      </w:pPr>
      <w:r>
        <w:drawing>
          <wp:inline distT="0" distB="0" distL="114300" distR="114300">
            <wp:extent cx="6170930" cy="1803400"/>
            <wp:effectExtent l="0" t="0" r="127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093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CCFB3">
      <w:pPr>
        <w:snapToGrid w:val="0"/>
        <w:spacing w:line="360" w:lineRule="auto"/>
        <w:jc w:val="center"/>
        <w:rPr>
          <w:sz w:val="18"/>
          <w:szCs w:val="18"/>
        </w:rPr>
      </w:pPr>
      <w:r>
        <w:rPr>
          <w:rFonts w:hint="eastAsia" w:hAnsi="宋体"/>
          <w:sz w:val="18"/>
          <w:szCs w:val="18"/>
          <w:lang w:eastAsia="zh-CN"/>
        </w:rPr>
        <w:t>系统整体电路</w:t>
      </w:r>
      <w:r>
        <w:rPr>
          <w:rFonts w:hint="eastAsia" w:hAnsi="宋体"/>
          <w:sz w:val="18"/>
          <w:szCs w:val="18"/>
        </w:rPr>
        <w:t>框图</w:t>
      </w:r>
    </w:p>
    <w:p w14:paraId="3E261693">
      <w:pPr>
        <w:snapToGrid w:val="0"/>
        <w:spacing w:line="360" w:lineRule="auto"/>
        <w:rPr>
          <w:rFonts w:hint="eastAsia" w:hAnsi="宋体"/>
          <w:sz w:val="24"/>
        </w:rPr>
      </w:pPr>
    </w:p>
    <w:p w14:paraId="69E887C1">
      <w:pPr>
        <w:snapToGrid w:val="0"/>
        <w:spacing w:line="360" w:lineRule="auto"/>
        <w:rPr>
          <w:rFonts w:hint="eastAsia" w:hAnsi="宋体"/>
          <w:sz w:val="24"/>
          <w:lang w:eastAsia="zh-CN"/>
        </w:rPr>
      </w:pPr>
      <w:r>
        <w:rPr>
          <w:rFonts w:hint="eastAsia" w:hAnsi="宋体"/>
          <w:sz w:val="24"/>
          <w:lang w:eastAsia="zh-CN"/>
        </w:rPr>
        <w:t>系统工作原理：</w:t>
      </w:r>
    </w:p>
    <w:p w14:paraId="375566EC">
      <w:pPr>
        <w:snapToGrid w:val="0"/>
        <w:spacing w:line="360" w:lineRule="auto"/>
        <w:ind w:firstLine="420" w:firstLineChars="0"/>
      </w:pPr>
      <w:r>
        <w:rPr>
          <w:rFonts w:hint="eastAsia" w:hAnsi="宋体"/>
          <w:sz w:val="24"/>
          <w:lang w:val="en-US" w:eastAsia="zh-CN"/>
        </w:rPr>
        <w:t>上图中，两个输入按键端口连接2个按键检测模块，用于检测将两个游戏按键，使每次按下按键后只输出</w:t>
      </w:r>
      <w:r>
        <w:rPr>
          <w:rFonts w:hint="eastAsia"/>
          <w:sz w:val="24"/>
          <w:lang w:val="en-US" w:eastAsia="zh-CN"/>
        </w:rPr>
        <w:t>一次有效信号。输出的按键信息连接至拔河控制模块，拔河控制模块内部使用状态机实现游戏控制及分数控制，并输出9个led灯和分数信号。9个led灯接到外部的led灯上，分数信号连接至数码管显示模块，数码管显示模块将分数译码为数码管信号显示出来。</w:t>
      </w:r>
    </w:p>
    <w:p w14:paraId="10F0454A">
      <w:pPr>
        <w:snapToGrid w:val="0"/>
        <w:spacing w:line="360" w:lineRule="auto"/>
        <w:rPr>
          <w:rFonts w:hint="eastAsia"/>
          <w:lang w:eastAsia="zh-CN"/>
        </w:rPr>
      </w:pPr>
    </w:p>
    <w:p w14:paraId="16BAC380">
      <w:pPr>
        <w:numPr>
          <w:ilvl w:val="0"/>
          <w:numId w:val="1"/>
        </w:numPr>
        <w:snapToGrid w:val="0"/>
        <w:spacing w:line="360" w:lineRule="auto"/>
        <w:rPr>
          <w:rFonts w:hint="eastAsia" w:hAnsi="宋体"/>
          <w:sz w:val="24"/>
        </w:rPr>
      </w:pPr>
      <w:r>
        <w:rPr>
          <w:rFonts w:hint="eastAsia" w:hAnsi="宋体"/>
          <w:sz w:val="24"/>
        </w:rPr>
        <w:t>程序设计说明及程序描述。</w:t>
      </w:r>
    </w:p>
    <w:p w14:paraId="25BBFD0D">
      <w:pPr>
        <w:widowControl w:val="0"/>
        <w:numPr>
          <w:ilvl w:val="0"/>
          <w:numId w:val="0"/>
        </w:numPr>
        <w:snapToGrid w:val="0"/>
        <w:spacing w:line="360" w:lineRule="auto"/>
        <w:jc w:val="both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2.1 按键检测模块</w:t>
      </w:r>
    </w:p>
    <w:p w14:paraId="77F60B4D">
      <w:pPr>
        <w:widowControl w:val="0"/>
        <w:numPr>
          <w:ilvl w:val="0"/>
          <w:numId w:val="0"/>
        </w:numPr>
        <w:snapToGrid w:val="0"/>
        <w:spacing w:line="360" w:lineRule="auto"/>
        <w:ind w:firstLine="420" w:firstLineChars="0"/>
        <w:jc w:val="both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按键检测模块框图如下图所示：</w:t>
      </w:r>
    </w:p>
    <w:p w14:paraId="261444E9">
      <w:pPr>
        <w:widowControl w:val="0"/>
        <w:numPr>
          <w:ilvl w:val="0"/>
          <w:numId w:val="0"/>
        </w:numPr>
        <w:snapToGrid w:val="0"/>
        <w:spacing w:line="360" w:lineRule="auto"/>
        <w:jc w:val="center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drawing>
          <wp:inline distT="0" distB="0" distL="114300" distR="114300">
            <wp:extent cx="3066415" cy="1306195"/>
            <wp:effectExtent l="0" t="0" r="635" b="8255"/>
            <wp:docPr id="7" name="图片 7" descr="5296f1fd-f629-4093-9e2e-b072bdde6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296f1fd-f629-4093-9e2e-b072bdde633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6415" cy="130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67CE1">
      <w:pPr>
        <w:widowControl w:val="0"/>
        <w:numPr>
          <w:ilvl w:val="0"/>
          <w:numId w:val="0"/>
        </w:numPr>
        <w:snapToGrid w:val="0"/>
        <w:spacing w:line="360" w:lineRule="auto"/>
        <w:jc w:val="center"/>
        <w:rPr>
          <w:rFonts w:hint="eastAsia" w:hAnsi="宋体"/>
          <w:sz w:val="18"/>
          <w:szCs w:val="18"/>
          <w:lang w:val="en-US" w:eastAsia="zh-CN"/>
        </w:rPr>
      </w:pPr>
      <w:r>
        <w:rPr>
          <w:rFonts w:hint="eastAsia" w:hAnsi="宋体"/>
          <w:sz w:val="18"/>
          <w:szCs w:val="18"/>
          <w:lang w:val="en-US" w:eastAsia="zh-CN"/>
        </w:rPr>
        <w:t>按键检测模块框图</w:t>
      </w:r>
    </w:p>
    <w:p w14:paraId="4794816F">
      <w:pPr>
        <w:widowControl w:val="0"/>
        <w:numPr>
          <w:ilvl w:val="0"/>
          <w:numId w:val="0"/>
        </w:numPr>
        <w:snapToGrid w:val="0"/>
        <w:spacing w:line="360" w:lineRule="auto"/>
        <w:ind w:firstLine="420" w:firstLineChars="0"/>
        <w:jc w:val="both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模块输入为时钟、外部按键，输出为检测后的按键边沿信号</w:t>
      </w:r>
    </w:p>
    <w:p w14:paraId="2313D9C6">
      <w:pPr>
        <w:widowControl w:val="0"/>
        <w:numPr>
          <w:ilvl w:val="0"/>
          <w:numId w:val="0"/>
        </w:numPr>
        <w:snapToGrid w:val="0"/>
        <w:spacing w:line="360" w:lineRule="auto"/>
        <w:ind w:firstLine="420" w:firstLineChars="0"/>
        <w:jc w:val="both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模块顶层端口如下：</w:t>
      </w:r>
    </w:p>
    <w:p w14:paraId="6AA37145">
      <w:pPr>
        <w:widowControl w:val="0"/>
        <w:numPr>
          <w:ilvl w:val="0"/>
          <w:numId w:val="0"/>
        </w:numPr>
        <w:snapToGrid w:val="0"/>
        <w:spacing w:line="360" w:lineRule="auto"/>
        <w:jc w:val="center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drawing>
          <wp:inline distT="0" distB="0" distL="114300" distR="114300">
            <wp:extent cx="5019675" cy="1343025"/>
            <wp:effectExtent l="0" t="0" r="9525" b="9525"/>
            <wp:docPr id="10" name="图片 10" descr="2f4fba08-0843-4fa0-a383-4e5f930875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f4fba08-0843-4fa0-a383-4e5f930875f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E90AF">
      <w:pPr>
        <w:widowControl w:val="0"/>
        <w:numPr>
          <w:ilvl w:val="0"/>
          <w:numId w:val="0"/>
        </w:numPr>
        <w:snapToGrid w:val="0"/>
        <w:spacing w:line="360" w:lineRule="auto"/>
        <w:jc w:val="center"/>
        <w:rPr>
          <w:rFonts w:hint="eastAsia" w:hAnsi="宋体"/>
          <w:sz w:val="18"/>
          <w:szCs w:val="18"/>
          <w:lang w:val="en-US" w:eastAsia="zh-CN"/>
        </w:rPr>
      </w:pPr>
      <w:r>
        <w:rPr>
          <w:rFonts w:hint="eastAsia" w:hAnsi="宋体"/>
          <w:sz w:val="18"/>
          <w:szCs w:val="18"/>
          <w:lang w:val="en-US" w:eastAsia="zh-CN"/>
        </w:rPr>
        <w:t>模块顶层端口</w:t>
      </w:r>
    </w:p>
    <w:p w14:paraId="3E39F3DE">
      <w:pPr>
        <w:widowControl w:val="0"/>
        <w:numPr>
          <w:ilvl w:val="0"/>
          <w:numId w:val="0"/>
        </w:numPr>
        <w:snapToGrid w:val="0"/>
        <w:spacing w:line="360" w:lineRule="auto"/>
        <w:ind w:firstLine="420" w:firstLineChars="0"/>
        <w:jc w:val="both"/>
        <w:rPr>
          <w:rFonts w:hint="default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内部检测功能设计方法为：将按键输入的电平信号转换为脉冲输出信号，具体操作为将输入的按键信号在时钟下打拍，再使用这2拍信号做以下运算就得到按键的下降沿，下降沿信号只持续1拍。</w:t>
      </w:r>
    </w:p>
    <w:p w14:paraId="7B760749">
      <w:pPr>
        <w:widowControl w:val="0"/>
        <w:numPr>
          <w:ilvl w:val="0"/>
          <w:numId w:val="0"/>
        </w:numPr>
        <w:snapToGrid w:val="0"/>
        <w:spacing w:line="360" w:lineRule="auto"/>
        <w:ind w:firstLine="420" w:firstLineChars="0"/>
        <w:jc w:val="both"/>
        <w:rPr>
          <w:rFonts w:hint="default" w:hAnsi="宋体"/>
          <w:sz w:val="24"/>
          <w:lang w:val="en-US" w:eastAsia="zh-CN"/>
        </w:rPr>
      </w:pPr>
      <w:r>
        <w:rPr>
          <w:rFonts w:hint="default" w:hAnsi="宋体"/>
          <w:sz w:val="24"/>
          <w:lang w:val="en-US" w:eastAsia="zh-CN"/>
        </w:rPr>
        <w:drawing>
          <wp:inline distT="0" distB="0" distL="114300" distR="114300">
            <wp:extent cx="5372100" cy="590550"/>
            <wp:effectExtent l="0" t="0" r="0" b="0"/>
            <wp:docPr id="11" name="图片 11" descr="47e76ffd-0d52-482a-8737-68616f7c84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47e76ffd-0d52-482a-8737-68616f7c84d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0771A">
      <w:pPr>
        <w:widowControl w:val="0"/>
        <w:numPr>
          <w:ilvl w:val="0"/>
          <w:numId w:val="0"/>
        </w:numPr>
        <w:snapToGrid w:val="0"/>
        <w:spacing w:line="360" w:lineRule="auto"/>
        <w:jc w:val="both"/>
        <w:rPr>
          <w:rFonts w:hint="eastAsia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 xml:space="preserve">2.2 </w:t>
      </w:r>
      <w:r>
        <w:rPr>
          <w:rFonts w:hint="eastAsia"/>
          <w:sz w:val="24"/>
          <w:lang w:val="en-US" w:eastAsia="zh-CN"/>
        </w:rPr>
        <w:t>拔河控制模块</w:t>
      </w:r>
    </w:p>
    <w:p w14:paraId="095C4532">
      <w:pPr>
        <w:widowControl w:val="0"/>
        <w:numPr>
          <w:ilvl w:val="0"/>
          <w:numId w:val="0"/>
        </w:numPr>
        <w:snapToGrid w:val="0"/>
        <w:spacing w:line="360" w:lineRule="auto"/>
        <w:ind w:firstLine="420" w:firstLineChars="0"/>
        <w:jc w:val="both"/>
        <w:rPr>
          <w:rFonts w:hint="eastAsia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拔河控制模块框图如下图所示：</w:t>
      </w:r>
    </w:p>
    <w:p w14:paraId="6224F2FA">
      <w:pPr>
        <w:widowControl w:val="0"/>
        <w:numPr>
          <w:ilvl w:val="0"/>
          <w:numId w:val="0"/>
        </w:numPr>
        <w:snapToGrid w:val="0"/>
        <w:spacing w:line="360" w:lineRule="auto"/>
        <w:jc w:val="center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drawing>
          <wp:inline distT="0" distB="0" distL="114300" distR="114300">
            <wp:extent cx="3297555" cy="2284730"/>
            <wp:effectExtent l="0" t="0" r="17145" b="1270"/>
            <wp:docPr id="8" name="图片 8" descr="59f890a3-8dae-4aa2-bd02-d3bbd08a04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9f890a3-8dae-4aa2-bd02-d3bbd08a04e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97555" cy="228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3D182">
      <w:pPr>
        <w:widowControl w:val="0"/>
        <w:numPr>
          <w:ilvl w:val="0"/>
          <w:numId w:val="0"/>
        </w:numPr>
        <w:snapToGrid w:val="0"/>
        <w:spacing w:line="360" w:lineRule="auto"/>
        <w:jc w:val="center"/>
        <w:rPr>
          <w:rFonts w:hint="eastAsia"/>
          <w:sz w:val="18"/>
          <w:szCs w:val="18"/>
          <w:lang w:val="en-US" w:eastAsia="zh-CN"/>
        </w:rPr>
      </w:pPr>
      <w:r>
        <w:rPr>
          <w:rFonts w:hint="eastAsia" w:hAnsi="宋体"/>
          <w:sz w:val="18"/>
          <w:szCs w:val="18"/>
          <w:lang w:val="en-US" w:eastAsia="zh-CN"/>
        </w:rPr>
        <w:t>拔河控制模块框图</w:t>
      </w:r>
    </w:p>
    <w:p w14:paraId="78277B49">
      <w:pPr>
        <w:widowControl w:val="0"/>
        <w:numPr>
          <w:ilvl w:val="0"/>
          <w:numId w:val="0"/>
        </w:numPr>
        <w:snapToGrid w:val="0"/>
        <w:spacing w:line="360" w:lineRule="auto"/>
        <w:ind w:firstLine="420" w:firstLineChars="0"/>
        <w:jc w:val="both"/>
        <w:rPr>
          <w:rFonts w:hint="default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模块输入为时钟、复位、计数清零、2个按键边沿信号，输出为9个LED灯，以及游戏双方的获胜次数。</w:t>
      </w:r>
    </w:p>
    <w:p w14:paraId="325BA319">
      <w:pPr>
        <w:widowControl w:val="0"/>
        <w:numPr>
          <w:ilvl w:val="0"/>
          <w:numId w:val="0"/>
        </w:numPr>
        <w:snapToGrid w:val="0"/>
        <w:spacing w:line="360" w:lineRule="auto"/>
        <w:ind w:firstLine="420" w:firstLineChars="0"/>
        <w:jc w:val="both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模块顶层端口如下：</w:t>
      </w:r>
    </w:p>
    <w:p w14:paraId="2C27EF1F">
      <w:pPr>
        <w:widowControl w:val="0"/>
        <w:numPr>
          <w:ilvl w:val="0"/>
          <w:numId w:val="0"/>
        </w:numPr>
        <w:snapToGrid w:val="0"/>
        <w:spacing w:line="360" w:lineRule="auto"/>
        <w:jc w:val="center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drawing>
          <wp:inline distT="0" distB="0" distL="114300" distR="114300">
            <wp:extent cx="5933440" cy="1995805"/>
            <wp:effectExtent l="0" t="0" r="10160" b="4445"/>
            <wp:docPr id="12" name="图片 12" descr="b53b6fa2-3688-4575-bd43-e66d73abd0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b53b6fa2-3688-4575-bd43-e66d73abd07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199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1414A">
      <w:pPr>
        <w:widowControl w:val="0"/>
        <w:numPr>
          <w:ilvl w:val="0"/>
          <w:numId w:val="0"/>
        </w:numPr>
        <w:snapToGrid w:val="0"/>
        <w:spacing w:line="360" w:lineRule="auto"/>
        <w:ind w:firstLine="420" w:firstLineChars="0"/>
        <w:jc w:val="both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控制模块内部使用状态机进行控制，状态控制主要代码如下：</w:t>
      </w:r>
    </w:p>
    <w:p w14:paraId="702BB624">
      <w:pPr>
        <w:widowControl w:val="0"/>
        <w:numPr>
          <w:ilvl w:val="0"/>
          <w:numId w:val="0"/>
        </w:numPr>
        <w:snapToGrid w:val="0"/>
        <w:spacing w:line="360" w:lineRule="auto"/>
        <w:ind w:firstLine="420" w:firstLineChars="0"/>
        <w:jc w:val="both"/>
        <w:rPr>
          <w:rFonts w:hint="default"/>
          <w:sz w:val="24"/>
          <w:lang w:val="en-US" w:eastAsia="zh-CN"/>
        </w:rPr>
      </w:pPr>
      <w:r>
        <w:rPr>
          <w:rFonts w:hint="default"/>
          <w:sz w:val="24"/>
          <w:lang w:val="en-US" w:eastAsia="zh-CN"/>
        </w:rPr>
        <w:drawing>
          <wp:inline distT="0" distB="0" distL="114300" distR="114300">
            <wp:extent cx="5153025" cy="5267325"/>
            <wp:effectExtent l="0" t="0" r="9525" b="9525"/>
            <wp:docPr id="13" name="图片 13" descr="0350ab83-37c5-4ca0-b329-db4e95b03c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0350ab83-37c5-4ca0-b329-db4e95b03cd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151E9">
      <w:pPr>
        <w:widowControl w:val="0"/>
        <w:numPr>
          <w:ilvl w:val="0"/>
          <w:numId w:val="0"/>
        </w:numPr>
        <w:snapToGrid w:val="0"/>
        <w:spacing w:line="360" w:lineRule="auto"/>
        <w:ind w:firstLine="420" w:firstLineChars="0"/>
        <w:jc w:val="both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一共分为6个状态，分别是：起始状态、游戏状态、led左移状态、led右移状态、1号赢状态、2号赢状态。这6个状态的状态跳转图如下：</w:t>
      </w:r>
    </w:p>
    <w:p w14:paraId="2B96C47B">
      <w:pPr>
        <w:widowControl w:val="0"/>
        <w:numPr>
          <w:ilvl w:val="0"/>
          <w:numId w:val="0"/>
        </w:numPr>
        <w:snapToGrid w:val="0"/>
        <w:spacing w:line="360" w:lineRule="auto"/>
        <w:ind w:firstLine="420" w:firstLineChars="0"/>
        <w:jc w:val="both"/>
        <w:rPr>
          <w:rFonts w:hint="default"/>
          <w:sz w:val="24"/>
          <w:lang w:val="en-US" w:eastAsia="zh-CN"/>
        </w:rPr>
      </w:pPr>
      <w:r>
        <w:rPr>
          <w:rFonts w:hint="default"/>
          <w:sz w:val="24"/>
          <w:lang w:val="en-US" w:eastAsia="zh-CN"/>
        </w:rPr>
        <w:drawing>
          <wp:inline distT="0" distB="0" distL="114300" distR="114300">
            <wp:extent cx="5934075" cy="2585720"/>
            <wp:effectExtent l="0" t="0" r="9525" b="5080"/>
            <wp:docPr id="14" name="图片 14" descr="f1209319-15cc-4da2-a0ac-5e0198c163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1209319-15cc-4da2-a0ac-5e0198c1636a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07C3">
      <w:pPr>
        <w:widowControl w:val="0"/>
        <w:numPr>
          <w:ilvl w:val="0"/>
          <w:numId w:val="0"/>
        </w:numPr>
        <w:snapToGrid w:val="0"/>
        <w:spacing w:line="360" w:lineRule="auto"/>
        <w:ind w:firstLine="420" w:firstLineChars="0"/>
        <w:jc w:val="center"/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状态转换图</w:t>
      </w:r>
    </w:p>
    <w:p w14:paraId="29F7D4BB">
      <w:pPr>
        <w:snapToGrid w:val="0"/>
        <w:spacing w:line="360" w:lineRule="auto"/>
        <w:ind w:firstLine="420" w:firstLineChars="0"/>
        <w:rPr>
          <w:rFonts w:hAnsi="宋体"/>
          <w:sz w:val="24"/>
        </w:rPr>
      </w:pPr>
      <w:r>
        <w:rPr>
          <w:rFonts w:hint="eastAsia"/>
          <w:sz w:val="24"/>
          <w:lang w:val="en-US" w:eastAsia="zh-CN"/>
        </w:rPr>
        <w:t>上述状态图中可以看到，状态最终会停留在1号赢状态、2号赢状态，</w:t>
      </w:r>
      <w:r>
        <w:rPr>
          <w:rFonts w:hint="eastAsia" w:hAnsi="宋体"/>
          <w:sz w:val="24"/>
        </w:rPr>
        <w:t>此时双方按钮均无作用</w:t>
      </w:r>
      <w:r>
        <w:rPr>
          <w:rFonts w:hint="eastAsia" w:hAnsi="宋体"/>
          <w:sz w:val="24"/>
          <w:lang w:eastAsia="zh-CN"/>
        </w:rPr>
        <w:t>，</w:t>
      </w:r>
      <w:r>
        <w:rPr>
          <w:rFonts w:hint="eastAsia" w:hAnsi="宋体"/>
          <w:sz w:val="24"/>
        </w:rPr>
        <w:t>输出保持</w:t>
      </w:r>
      <w:r>
        <w:rPr>
          <w:rFonts w:hint="eastAsia" w:hAnsi="宋体"/>
          <w:sz w:val="24"/>
          <w:lang w:eastAsia="zh-CN"/>
        </w:rPr>
        <w:t>，</w:t>
      </w:r>
      <w:r>
        <w:rPr>
          <w:rFonts w:hint="eastAsia" w:hAnsi="宋体"/>
          <w:sz w:val="24"/>
        </w:rPr>
        <w:t>只有复位后才使亮点恢复到中心。</w:t>
      </w:r>
    </w:p>
    <w:p w14:paraId="6FA522D4">
      <w:pPr>
        <w:widowControl w:val="0"/>
        <w:numPr>
          <w:ilvl w:val="0"/>
          <w:numId w:val="0"/>
        </w:numPr>
        <w:snapToGrid w:val="0"/>
        <w:spacing w:line="360" w:lineRule="auto"/>
        <w:ind w:firstLine="420" w:firstLineChars="0"/>
        <w:jc w:val="both"/>
        <w:rPr>
          <w:rFonts w:hint="default"/>
          <w:sz w:val="24"/>
          <w:lang w:val="en-US" w:eastAsia="zh-CN"/>
        </w:rPr>
      </w:pPr>
    </w:p>
    <w:p w14:paraId="259A6BB1">
      <w:pPr>
        <w:widowControl w:val="0"/>
        <w:numPr>
          <w:ilvl w:val="0"/>
          <w:numId w:val="0"/>
        </w:numPr>
        <w:snapToGrid w:val="0"/>
        <w:spacing w:line="360" w:lineRule="auto"/>
        <w:jc w:val="both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2.3 数码管显示模块</w:t>
      </w:r>
    </w:p>
    <w:p w14:paraId="4C8632CA">
      <w:pPr>
        <w:widowControl w:val="0"/>
        <w:numPr>
          <w:ilvl w:val="0"/>
          <w:numId w:val="0"/>
        </w:numPr>
        <w:snapToGrid w:val="0"/>
        <w:spacing w:line="360" w:lineRule="auto"/>
        <w:ind w:firstLine="420" w:firstLineChars="0"/>
        <w:jc w:val="both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数码管显示模块</w:t>
      </w:r>
      <w:r>
        <w:rPr>
          <w:rFonts w:hint="eastAsia" w:hAnsi="宋体"/>
          <w:sz w:val="24"/>
          <w:lang w:val="en-US" w:eastAsia="zh-CN"/>
        </w:rPr>
        <w:t>框图如下图所示：</w:t>
      </w:r>
    </w:p>
    <w:p w14:paraId="2D892AB4">
      <w:pPr>
        <w:widowControl w:val="0"/>
        <w:numPr>
          <w:ilvl w:val="0"/>
          <w:numId w:val="0"/>
        </w:numPr>
        <w:snapToGrid w:val="0"/>
        <w:spacing w:line="360" w:lineRule="auto"/>
        <w:jc w:val="center"/>
        <w:rPr>
          <w:rFonts w:hint="default"/>
          <w:sz w:val="24"/>
          <w:lang w:val="en-US" w:eastAsia="zh-CN"/>
        </w:rPr>
      </w:pPr>
      <w:r>
        <w:rPr>
          <w:rFonts w:hint="default"/>
          <w:sz w:val="24"/>
          <w:lang w:val="en-US" w:eastAsia="zh-CN"/>
        </w:rPr>
        <w:drawing>
          <wp:inline distT="0" distB="0" distL="114300" distR="114300">
            <wp:extent cx="3065145" cy="1464945"/>
            <wp:effectExtent l="0" t="0" r="1905" b="1905"/>
            <wp:docPr id="9" name="图片 9" descr="4a387317-be7f-4b28-b796-bdf856a1e5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a387317-be7f-4b28-b796-bdf856a1e5aa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65145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DB95C">
      <w:pPr>
        <w:widowControl w:val="0"/>
        <w:numPr>
          <w:ilvl w:val="0"/>
          <w:numId w:val="0"/>
        </w:numPr>
        <w:snapToGrid w:val="0"/>
        <w:spacing w:line="360" w:lineRule="auto"/>
        <w:jc w:val="center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数码管显示模块</w:t>
      </w:r>
    </w:p>
    <w:p w14:paraId="3A37E2C0">
      <w:pPr>
        <w:widowControl w:val="0"/>
        <w:numPr>
          <w:ilvl w:val="0"/>
          <w:numId w:val="0"/>
        </w:numPr>
        <w:snapToGrid w:val="0"/>
        <w:spacing w:line="360" w:lineRule="auto"/>
        <w:ind w:firstLine="420" w:firstLineChars="0"/>
        <w:jc w:val="both"/>
        <w:rPr>
          <w:rFonts w:hint="default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模块输入为时钟、游戏双方的获胜次数，输出为数码管的位选和段选信号。</w:t>
      </w:r>
    </w:p>
    <w:p w14:paraId="75D09F3F">
      <w:pPr>
        <w:widowControl w:val="0"/>
        <w:numPr>
          <w:ilvl w:val="0"/>
          <w:numId w:val="0"/>
        </w:numPr>
        <w:snapToGrid w:val="0"/>
        <w:spacing w:line="360" w:lineRule="auto"/>
        <w:ind w:firstLine="420" w:firstLineChars="0"/>
        <w:jc w:val="both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模块顶层端口如下：</w:t>
      </w:r>
    </w:p>
    <w:p w14:paraId="70D115EB">
      <w:pPr>
        <w:widowControl w:val="0"/>
        <w:numPr>
          <w:ilvl w:val="0"/>
          <w:numId w:val="0"/>
        </w:numPr>
        <w:snapToGrid w:val="0"/>
        <w:spacing w:line="360" w:lineRule="auto"/>
        <w:jc w:val="both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default"/>
          <w:sz w:val="24"/>
          <w:lang w:val="en-US" w:eastAsia="zh-CN"/>
        </w:rPr>
        <w:drawing>
          <wp:inline distT="0" distB="0" distL="114300" distR="114300">
            <wp:extent cx="5053965" cy="1346200"/>
            <wp:effectExtent l="0" t="0" r="13335" b="6350"/>
            <wp:docPr id="15" name="图片 15" descr="b6c1ffe4-6514-497c-8477-be8241912d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b6c1ffe4-6514-497c-8477-be8241912da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53965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2F15C">
      <w:pPr>
        <w:widowControl w:val="0"/>
        <w:numPr>
          <w:ilvl w:val="0"/>
          <w:numId w:val="0"/>
        </w:numPr>
        <w:snapToGrid w:val="0"/>
        <w:spacing w:line="360" w:lineRule="auto"/>
        <w:ind w:firstLine="420" w:firstLineChars="0"/>
        <w:jc w:val="both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在该模块中，先将输入的获胜次数转换为十进制，在使用数码管显示十进制的百、十、个位。数码管显示采用8段数码管，数码管的段选分部如下图所示：</w:t>
      </w:r>
    </w:p>
    <w:p w14:paraId="51FAA422">
      <w:pPr>
        <w:widowControl w:val="0"/>
        <w:numPr>
          <w:ilvl w:val="0"/>
          <w:numId w:val="0"/>
        </w:numPr>
        <w:snapToGrid w:val="0"/>
        <w:spacing w:line="360" w:lineRule="auto"/>
        <w:ind w:firstLine="420" w:firstLineChars="0"/>
        <w:jc w:val="center"/>
        <w:rPr>
          <w:rFonts w:hint="default"/>
          <w:sz w:val="24"/>
          <w:lang w:val="en-US" w:eastAsia="zh-CN"/>
        </w:rPr>
      </w:pPr>
      <w:r>
        <w:rPr>
          <w:rFonts w:hint="default"/>
          <w:sz w:val="24"/>
          <w:lang w:val="en-US" w:eastAsia="zh-CN"/>
        </w:rPr>
        <w:drawing>
          <wp:inline distT="0" distB="0" distL="114300" distR="114300">
            <wp:extent cx="1452880" cy="2625725"/>
            <wp:effectExtent l="0" t="0" r="13970" b="3175"/>
            <wp:docPr id="16" name="图片 16" descr="4d2fdac7-8b06-4af9-a1ff-bfef73907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4d2fdac7-8b06-4af9-a1ff-bfef7390703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16471">
      <w:pPr>
        <w:widowControl w:val="0"/>
        <w:numPr>
          <w:ilvl w:val="0"/>
          <w:numId w:val="0"/>
        </w:numPr>
        <w:snapToGrid w:val="0"/>
        <w:spacing w:line="360" w:lineRule="auto"/>
        <w:ind w:firstLine="420" w:firstLineChars="0"/>
        <w:jc w:val="center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数码管段选分部</w:t>
      </w:r>
    </w:p>
    <w:p w14:paraId="51363558">
      <w:pPr>
        <w:widowControl w:val="0"/>
        <w:numPr>
          <w:ilvl w:val="0"/>
          <w:numId w:val="0"/>
        </w:numPr>
        <w:snapToGrid w:val="0"/>
        <w:spacing w:line="360" w:lineRule="auto"/>
        <w:ind w:firstLine="420" w:firstLineChars="0"/>
        <w:jc w:val="both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根据上图可知，当需要显示数字1时，只需将b，c段点亮即可，数码管显示模块就是基于这个原理，将0~9得数都进行编码。然后再根据十进制的百、十、个位选择输出对应的编码，最终达到显示</w:t>
      </w:r>
      <w:r>
        <w:rPr>
          <w:rFonts w:hint="eastAsia" w:hAnsi="宋体"/>
          <w:sz w:val="24"/>
          <w:lang w:val="en-US" w:eastAsia="zh-CN"/>
        </w:rPr>
        <w:t>游戏双方的获胜次数的功能。</w:t>
      </w:r>
    </w:p>
    <w:p w14:paraId="668EF8C7">
      <w:pPr>
        <w:numPr>
          <w:ilvl w:val="0"/>
          <w:numId w:val="0"/>
        </w:numPr>
        <w:snapToGrid w:val="0"/>
        <w:spacing w:line="360" w:lineRule="auto"/>
        <w:rPr>
          <w:rFonts w:hint="eastAsia" w:hAnsi="宋体"/>
          <w:sz w:val="24"/>
        </w:rPr>
      </w:pPr>
    </w:p>
    <w:p w14:paraId="3D9B7656">
      <w:pPr>
        <w:widowControl/>
        <w:snapToGrid w:val="0"/>
        <w:spacing w:line="360" w:lineRule="auto"/>
        <w:jc w:val="left"/>
        <w:rPr>
          <w:rFonts w:hAnsi="宋体"/>
          <w:sz w:val="24"/>
        </w:rPr>
      </w:pPr>
      <w:r>
        <w:rPr>
          <w:rFonts w:hint="eastAsia"/>
          <w:b/>
          <w:sz w:val="28"/>
          <w:szCs w:val="28"/>
        </w:rPr>
        <w:t>五</w:t>
      </w:r>
      <w:r>
        <w:rPr>
          <w:b/>
          <w:sz w:val="28"/>
          <w:szCs w:val="28"/>
        </w:rPr>
        <w:t>、仿真</w:t>
      </w:r>
      <w:r>
        <w:rPr>
          <w:rFonts w:hint="eastAsia"/>
          <w:b/>
          <w:sz w:val="28"/>
          <w:szCs w:val="28"/>
        </w:rPr>
        <w:t>调试</w:t>
      </w:r>
      <w:r>
        <w:rPr>
          <w:b/>
          <w:sz w:val="28"/>
          <w:szCs w:val="28"/>
        </w:rPr>
        <w:t>、实验验证过程及硬件结果、现象</w:t>
      </w:r>
    </w:p>
    <w:p w14:paraId="028DCAA0">
      <w:pPr>
        <w:snapToGrid w:val="0"/>
        <w:spacing w:line="360" w:lineRule="auto"/>
        <w:ind w:firstLine="420" w:firstLineChars="0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1、整体仿真图</w:t>
      </w:r>
    </w:p>
    <w:p w14:paraId="2BA60C73">
      <w:pPr>
        <w:snapToGrid w:val="0"/>
        <w:spacing w:line="360" w:lineRule="auto"/>
        <w:ind w:firstLine="420" w:firstLineChars="0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仿真了整体功能：电路使用 9 个发光二极管，开机后只有中间一个发亮，此即拔河的中心点。 游戏双方各持一个按钮，迅速地、不断地按动，产生脉冲，谁按得快， 亮点就向谁的方向移动，每按一次，亮点移动一次。 亮点移到任一方终端二极管时，这一方就获胜，此时双方按钮均无作用， 输出保持，只有复位后才使亮点恢复到中心。用数码管显示获胜者的盘数。</w:t>
      </w:r>
    </w:p>
    <w:p w14:paraId="2BCF6D86">
      <w:pPr>
        <w:snapToGrid w:val="0"/>
        <w:spacing w:line="360" w:lineRule="auto"/>
        <w:ind w:firstLine="420" w:firstLineChars="0"/>
        <w:rPr>
          <w:rFonts w:hint="eastAsia" w:hAnsi="宋体"/>
          <w:sz w:val="24"/>
          <w:lang w:val="en-US" w:eastAsia="zh-CN"/>
        </w:rPr>
      </w:pPr>
    </w:p>
    <w:p w14:paraId="35A5F4B3">
      <w:pPr>
        <w:snapToGrid w:val="0"/>
        <w:spacing w:line="360" w:lineRule="auto"/>
        <w:ind w:firstLine="420" w:firstLineChars="0"/>
        <w:jc w:val="center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drawing>
          <wp:inline distT="0" distB="0" distL="114300" distR="114300">
            <wp:extent cx="5266690" cy="1621155"/>
            <wp:effectExtent l="0" t="0" r="10160" b="1714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71D05">
      <w:pPr>
        <w:snapToGrid w:val="0"/>
        <w:spacing w:line="360" w:lineRule="auto"/>
        <w:ind w:firstLine="420" w:firstLineChars="0"/>
        <w:jc w:val="center"/>
        <w:rPr>
          <w:rFonts w:hint="eastAsia" w:hAnsi="宋体"/>
          <w:sz w:val="18"/>
          <w:szCs w:val="18"/>
          <w:lang w:val="en-US" w:eastAsia="zh-CN"/>
        </w:rPr>
      </w:pPr>
      <w:r>
        <w:rPr>
          <w:rFonts w:hint="eastAsia" w:hAnsi="宋体"/>
          <w:sz w:val="18"/>
          <w:szCs w:val="18"/>
          <w:lang w:val="en-US" w:eastAsia="zh-CN"/>
        </w:rPr>
        <w:t>整体仿真图</w:t>
      </w:r>
    </w:p>
    <w:p w14:paraId="0872871C">
      <w:pPr>
        <w:snapToGrid w:val="0"/>
        <w:spacing w:line="360" w:lineRule="auto"/>
        <w:ind w:firstLine="420" w:firstLineChars="0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2、按键检测模块</w:t>
      </w:r>
    </w:p>
    <w:p w14:paraId="4A7F3DFA">
      <w:pPr>
        <w:snapToGrid w:val="0"/>
        <w:spacing w:line="360" w:lineRule="auto"/>
        <w:ind w:firstLine="420" w:firstLineChars="0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仿真了模块功能：按键按下后，输出一个脉冲信号指示按键按键</w:t>
      </w:r>
    </w:p>
    <w:p w14:paraId="5A4E5AC0">
      <w:pPr>
        <w:snapToGrid w:val="0"/>
        <w:spacing w:line="360" w:lineRule="auto"/>
        <w:ind w:firstLine="420" w:firstLineChars="0"/>
        <w:jc w:val="center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drawing>
          <wp:inline distT="0" distB="0" distL="114300" distR="114300">
            <wp:extent cx="5273040" cy="717550"/>
            <wp:effectExtent l="0" t="0" r="3810" b="635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3FD4C">
      <w:pPr>
        <w:snapToGrid w:val="0"/>
        <w:spacing w:line="360" w:lineRule="auto"/>
        <w:ind w:firstLine="420" w:firstLineChars="0"/>
        <w:jc w:val="center"/>
        <w:rPr>
          <w:rFonts w:hint="eastAsia" w:hAnsi="宋体"/>
          <w:sz w:val="18"/>
          <w:szCs w:val="18"/>
          <w:lang w:val="en-US" w:eastAsia="zh-CN"/>
        </w:rPr>
      </w:pPr>
      <w:r>
        <w:rPr>
          <w:rFonts w:hint="eastAsia" w:hAnsi="宋体"/>
          <w:sz w:val="18"/>
          <w:szCs w:val="18"/>
          <w:lang w:val="en-US" w:eastAsia="zh-CN"/>
        </w:rPr>
        <w:t>按键检测模块仿真图</w:t>
      </w:r>
    </w:p>
    <w:p w14:paraId="104198D0">
      <w:pPr>
        <w:snapToGrid w:val="0"/>
        <w:spacing w:line="360" w:lineRule="auto"/>
        <w:ind w:firstLine="420" w:firstLineChars="0"/>
        <w:rPr>
          <w:rFonts w:hint="eastAsia" w:hAnsi="宋体"/>
          <w:sz w:val="24"/>
          <w:lang w:val="en-US" w:eastAsia="zh-CN"/>
        </w:rPr>
      </w:pPr>
    </w:p>
    <w:p w14:paraId="28597A09">
      <w:pPr>
        <w:snapToGrid w:val="0"/>
        <w:spacing w:line="360" w:lineRule="auto"/>
        <w:ind w:firstLine="420" w:firstLineChars="0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3、拔河控制模块</w:t>
      </w:r>
    </w:p>
    <w:p w14:paraId="70FB9521">
      <w:pPr>
        <w:snapToGrid w:val="0"/>
        <w:spacing w:line="360" w:lineRule="auto"/>
        <w:ind w:firstLine="420" w:firstLineChars="0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仿真了模块功能：控制led灯根据按键移动，左移或者右移，发光二极管向一方的终点延伸， 当延伸到某方的最后一个发光二极管时，则该方获胜，此时双方按钮均 无作用， 输出保持，记录此时的分数</w:t>
      </w:r>
    </w:p>
    <w:p w14:paraId="14B35F86">
      <w:pPr>
        <w:snapToGrid w:val="0"/>
        <w:spacing w:line="360" w:lineRule="auto"/>
        <w:ind w:firstLine="420" w:firstLineChars="0"/>
        <w:rPr>
          <w:rFonts w:hint="eastAsia" w:hAnsi="宋体"/>
          <w:sz w:val="24"/>
          <w:lang w:val="en-US" w:eastAsia="zh-CN"/>
        </w:rPr>
      </w:pPr>
    </w:p>
    <w:p w14:paraId="00449B5C">
      <w:pPr>
        <w:snapToGrid w:val="0"/>
        <w:spacing w:line="360" w:lineRule="auto"/>
        <w:ind w:firstLine="420" w:firstLineChars="0"/>
        <w:jc w:val="center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drawing>
          <wp:inline distT="0" distB="0" distL="114300" distR="114300">
            <wp:extent cx="5266690" cy="1566545"/>
            <wp:effectExtent l="0" t="0" r="10160" b="1460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3C134">
      <w:pPr>
        <w:snapToGrid w:val="0"/>
        <w:spacing w:line="360" w:lineRule="auto"/>
        <w:ind w:firstLine="420" w:firstLineChars="0"/>
        <w:jc w:val="center"/>
        <w:rPr>
          <w:rFonts w:hint="default" w:hAnsi="宋体"/>
          <w:sz w:val="18"/>
          <w:szCs w:val="18"/>
          <w:lang w:val="en-US" w:eastAsia="zh-CN"/>
        </w:rPr>
      </w:pPr>
      <w:r>
        <w:rPr>
          <w:rFonts w:hint="eastAsia" w:hAnsi="宋体"/>
          <w:sz w:val="18"/>
          <w:szCs w:val="18"/>
          <w:lang w:val="en-US" w:eastAsia="zh-CN"/>
        </w:rPr>
        <w:t>拔河控制模块仿真图</w:t>
      </w:r>
    </w:p>
    <w:p w14:paraId="068336CC">
      <w:pPr>
        <w:snapToGrid w:val="0"/>
        <w:spacing w:line="360" w:lineRule="auto"/>
        <w:ind w:firstLine="420" w:firstLineChars="0"/>
        <w:rPr>
          <w:rFonts w:hint="eastAsia" w:hAnsi="宋体"/>
          <w:sz w:val="24"/>
          <w:lang w:val="en-US" w:eastAsia="zh-CN"/>
        </w:rPr>
      </w:pPr>
    </w:p>
    <w:p w14:paraId="77A0DD9B">
      <w:pPr>
        <w:snapToGrid w:val="0"/>
        <w:spacing w:line="360" w:lineRule="auto"/>
        <w:ind w:firstLine="420" w:firstLineChars="0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4、显示模块</w:t>
      </w:r>
    </w:p>
    <w:p w14:paraId="61BD56C9">
      <w:pPr>
        <w:snapToGrid w:val="0"/>
        <w:spacing w:line="360" w:lineRule="auto"/>
        <w:ind w:firstLine="420" w:firstLineChars="0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仿真了显示功能：用数码管显示获胜者的盘数 ，分别显示游戏双方的或者盘数，采用扫描式的数码管，数码管为共阳极。</w:t>
      </w:r>
    </w:p>
    <w:p w14:paraId="7ED6579F">
      <w:pPr>
        <w:snapToGrid w:val="0"/>
        <w:spacing w:line="360" w:lineRule="auto"/>
        <w:ind w:firstLine="420" w:firstLineChars="0"/>
        <w:jc w:val="center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drawing>
          <wp:inline distT="0" distB="0" distL="114300" distR="114300">
            <wp:extent cx="5266055" cy="958215"/>
            <wp:effectExtent l="0" t="0" r="10795" b="1333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1A2BC">
      <w:pPr>
        <w:snapToGrid w:val="0"/>
        <w:spacing w:line="360" w:lineRule="auto"/>
        <w:ind w:firstLine="420" w:firstLineChars="0"/>
        <w:jc w:val="center"/>
        <w:rPr>
          <w:rFonts w:hint="eastAsia" w:hAnsi="宋体"/>
          <w:sz w:val="18"/>
          <w:szCs w:val="18"/>
          <w:lang w:val="en-US" w:eastAsia="zh-CN"/>
        </w:rPr>
      </w:pPr>
      <w:r>
        <w:rPr>
          <w:rFonts w:hint="eastAsia" w:hAnsi="宋体"/>
          <w:sz w:val="18"/>
          <w:szCs w:val="18"/>
          <w:lang w:val="en-US" w:eastAsia="zh-CN"/>
        </w:rPr>
        <w:t>显示模块仿真图</w:t>
      </w:r>
    </w:p>
    <w:p w14:paraId="469093B6">
      <w:pPr>
        <w:widowControl/>
        <w:snapToGrid w:val="0"/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</w:t>
      </w:r>
      <w:r>
        <w:rPr>
          <w:b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结论</w:t>
      </w:r>
    </w:p>
    <w:p w14:paraId="6184DB04">
      <w:pPr>
        <w:widowControl/>
        <w:snapToGrid w:val="0"/>
        <w:spacing w:line="360" w:lineRule="auto"/>
        <w:ind w:firstLine="420" w:firstLineChars="0"/>
        <w:jc w:val="left"/>
        <w:rPr>
          <w:rFonts w:hint="eastAsia" w:eastAsia="宋体"/>
          <w:b w:val="0"/>
          <w:bCs/>
          <w:sz w:val="24"/>
          <w:szCs w:val="24"/>
          <w:lang w:eastAsia="zh-CN"/>
        </w:rPr>
      </w:pPr>
      <w:r>
        <w:rPr>
          <w:rFonts w:hint="eastAsia"/>
          <w:b w:val="0"/>
          <w:bCs/>
          <w:sz w:val="24"/>
          <w:szCs w:val="24"/>
          <w:lang w:eastAsia="zh-CN"/>
        </w:rPr>
        <w:t>经过上述仿真及分析可以知道，各个模块都完成了所设计的功能，最终的整体仿真将所有模块联合起来一起仿真，验证了整体功能的正确性。</w:t>
      </w:r>
    </w:p>
    <w:p w14:paraId="3D5DF929">
      <w:pPr>
        <w:widowControl/>
        <w:snapToGrid w:val="0"/>
        <w:spacing w:line="360" w:lineRule="auto"/>
        <w:jc w:val="left"/>
        <w:rPr>
          <w:sz w:val="24"/>
        </w:rPr>
      </w:pPr>
      <w:r>
        <w:rPr>
          <w:rFonts w:hint="eastAsia"/>
          <w:b/>
          <w:sz w:val="28"/>
          <w:szCs w:val="28"/>
        </w:rPr>
        <w:t>七</w:t>
      </w:r>
      <w:r>
        <w:rPr>
          <w:b/>
          <w:sz w:val="28"/>
          <w:szCs w:val="28"/>
        </w:rPr>
        <w:t>、总结（体会）</w:t>
      </w:r>
    </w:p>
    <w:p w14:paraId="626C3DE8">
      <w:pPr>
        <w:snapToGrid w:val="0"/>
        <w:spacing w:line="360" w:lineRule="auto"/>
        <w:ind w:firstLine="420" w:firstLineChars="0"/>
        <w:rPr>
          <w:rFonts w:hint="default" w:eastAsia="宋体"/>
          <w:color w:val="000000"/>
          <w:sz w:val="24"/>
          <w:lang w:val="en-US" w:eastAsia="zh-CN"/>
        </w:rPr>
      </w:pPr>
      <w:r>
        <w:rPr>
          <w:rFonts w:hint="eastAsia"/>
          <w:color w:val="000000"/>
          <w:sz w:val="24"/>
          <w:lang w:eastAsia="zh-CN"/>
        </w:rPr>
        <w:t>通过本次课程设计，加深了对</w:t>
      </w:r>
      <w:r>
        <w:rPr>
          <w:rFonts w:hint="eastAsia"/>
          <w:color w:val="000000"/>
          <w:sz w:val="24"/>
          <w:lang w:val="en-US" w:eastAsia="zh-CN"/>
        </w:rPr>
        <w:t>VHDL代码的理解和应用，VHDL代码是一种高效的描述硬件电路的语言，可以通过代码实现数字逻辑电路。本次设计使用的设计软件是QuartusII，该软件集成了代码编辑、代码综合以及仿真的全部功能，特别是仿真功能可以方便的对所写代码进行功能仿真，通过仿真波形分析代码的功能是否正确，对整体代码的功能验证起到非常大的作用。在设计过程中，我也遇到了很多问题，比如设计状态机时没有考虑全面，仿真操作不熟练等等，上述问题我通过请教随便同学以及查找资料进行了解决，也锻炼了我解决问题的能力。</w:t>
      </w:r>
    </w:p>
    <w:p w14:paraId="7DB8E37F">
      <w:pPr>
        <w:snapToGrid w:val="0"/>
        <w:spacing w:line="360" w:lineRule="auto"/>
        <w:rPr>
          <w:color w:val="FF0000"/>
          <w:sz w:val="24"/>
        </w:rPr>
      </w:pPr>
    </w:p>
    <w:p w14:paraId="3FC80A44">
      <w:pPr>
        <w:snapToGrid w:val="0"/>
        <w:spacing w:line="360" w:lineRule="auto"/>
        <w:rPr>
          <w:color w:val="FF0000"/>
          <w:sz w:val="24"/>
        </w:rPr>
      </w:pPr>
    </w:p>
    <w:p w14:paraId="5D55599F">
      <w:pPr>
        <w:snapToGrid w:val="0"/>
        <w:spacing w:line="360" w:lineRule="auto"/>
        <w:rPr>
          <w:color w:val="FF0000"/>
          <w:sz w:val="24"/>
        </w:rPr>
      </w:pPr>
    </w:p>
    <w:p w14:paraId="2490038C">
      <w:pPr>
        <w:snapToGrid w:val="0"/>
        <w:spacing w:line="360" w:lineRule="auto"/>
        <w:rPr>
          <w:color w:val="FF0000"/>
          <w:sz w:val="24"/>
        </w:rPr>
      </w:pPr>
    </w:p>
    <w:p w14:paraId="352087DC">
      <w:pPr>
        <w:rPr>
          <w:color w:val="FF0000"/>
          <w:sz w:val="32"/>
        </w:rPr>
      </w:pPr>
    </w:p>
    <w:p w14:paraId="37FCAB37">
      <w:pPr>
        <w:rPr>
          <w:color w:val="FF0000"/>
          <w:sz w:val="32"/>
        </w:rPr>
      </w:pPr>
    </w:p>
    <w:p w14:paraId="1D88626F">
      <w:pPr>
        <w:rPr>
          <w:sz w:val="24"/>
        </w:rPr>
      </w:pPr>
    </w:p>
    <w:p w14:paraId="6757356D">
      <w:pPr>
        <w:rPr>
          <w:sz w:val="24"/>
        </w:rPr>
      </w:pPr>
    </w:p>
    <w:p w14:paraId="6462CCFF">
      <w:pPr>
        <w:snapToGrid w:val="0"/>
        <w:spacing w:line="360" w:lineRule="auto"/>
        <w:rPr>
          <w:color w:val="FF0000"/>
          <w:sz w:val="24"/>
        </w:rPr>
      </w:pPr>
    </w:p>
    <w:p w14:paraId="7D1C4E0C">
      <w:pPr>
        <w:snapToGrid w:val="0"/>
        <w:spacing w:line="360" w:lineRule="auto"/>
        <w:jc w:val="center"/>
        <w:rPr>
          <w:sz w:val="24"/>
        </w:rPr>
      </w:pPr>
    </w:p>
    <w:sectPr>
      <w:headerReference r:id="rId3" w:type="default"/>
      <w:footerReference r:id="rId4" w:type="even"/>
      <w:pgSz w:w="11906" w:h="16838"/>
      <w:pgMar w:top="1134" w:right="1134" w:bottom="1134" w:left="141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2D042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6A2A97E3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F965C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679A3D"/>
    <w:multiLevelType w:val="singleLevel"/>
    <w:tmpl w:val="84679A3D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jMTUyOGExNzAyYWU1MjJhMmU3NTVlNmUzZDA5NTEifQ=="/>
  </w:docVars>
  <w:rsids>
    <w:rsidRoot w:val="59010343"/>
    <w:rsid w:val="0000091F"/>
    <w:rsid w:val="000058D1"/>
    <w:rsid w:val="0003669D"/>
    <w:rsid w:val="000A1AA1"/>
    <w:rsid w:val="000B7CCE"/>
    <w:rsid w:val="000C08D7"/>
    <w:rsid w:val="000E3296"/>
    <w:rsid w:val="00111D77"/>
    <w:rsid w:val="00143B3C"/>
    <w:rsid w:val="001E7CF6"/>
    <w:rsid w:val="001F7F7E"/>
    <w:rsid w:val="00246A77"/>
    <w:rsid w:val="0025076C"/>
    <w:rsid w:val="00263352"/>
    <w:rsid w:val="00275732"/>
    <w:rsid w:val="002825A0"/>
    <w:rsid w:val="00330722"/>
    <w:rsid w:val="00340A91"/>
    <w:rsid w:val="003543A4"/>
    <w:rsid w:val="00371506"/>
    <w:rsid w:val="00384F81"/>
    <w:rsid w:val="00387A7C"/>
    <w:rsid w:val="003A221F"/>
    <w:rsid w:val="003A3913"/>
    <w:rsid w:val="003C0546"/>
    <w:rsid w:val="003C22B3"/>
    <w:rsid w:val="003C31C8"/>
    <w:rsid w:val="003C5AB5"/>
    <w:rsid w:val="003C78DE"/>
    <w:rsid w:val="004002DF"/>
    <w:rsid w:val="00403ABF"/>
    <w:rsid w:val="0043385E"/>
    <w:rsid w:val="0048492F"/>
    <w:rsid w:val="004A08C2"/>
    <w:rsid w:val="004E54C6"/>
    <w:rsid w:val="00507AE0"/>
    <w:rsid w:val="00520739"/>
    <w:rsid w:val="00531194"/>
    <w:rsid w:val="00565EDD"/>
    <w:rsid w:val="00592F76"/>
    <w:rsid w:val="005B687C"/>
    <w:rsid w:val="00613C60"/>
    <w:rsid w:val="00671A13"/>
    <w:rsid w:val="006A42AC"/>
    <w:rsid w:val="006E4D59"/>
    <w:rsid w:val="00734D4F"/>
    <w:rsid w:val="00797833"/>
    <w:rsid w:val="007B205A"/>
    <w:rsid w:val="007E63FF"/>
    <w:rsid w:val="007E7568"/>
    <w:rsid w:val="008055D9"/>
    <w:rsid w:val="00807B0F"/>
    <w:rsid w:val="00813952"/>
    <w:rsid w:val="00815674"/>
    <w:rsid w:val="00815830"/>
    <w:rsid w:val="00857FAF"/>
    <w:rsid w:val="008703D7"/>
    <w:rsid w:val="0088412A"/>
    <w:rsid w:val="008A1E39"/>
    <w:rsid w:val="008A3BBB"/>
    <w:rsid w:val="008E16E2"/>
    <w:rsid w:val="00922A1F"/>
    <w:rsid w:val="0092505C"/>
    <w:rsid w:val="00927C3C"/>
    <w:rsid w:val="00960058"/>
    <w:rsid w:val="0099141C"/>
    <w:rsid w:val="009B1A8D"/>
    <w:rsid w:val="009B6062"/>
    <w:rsid w:val="009E41FC"/>
    <w:rsid w:val="009F7DF3"/>
    <w:rsid w:val="00A403B7"/>
    <w:rsid w:val="00A55134"/>
    <w:rsid w:val="00A74057"/>
    <w:rsid w:val="00AB259F"/>
    <w:rsid w:val="00AD344E"/>
    <w:rsid w:val="00AF35CB"/>
    <w:rsid w:val="00B013DA"/>
    <w:rsid w:val="00B135C5"/>
    <w:rsid w:val="00B5797C"/>
    <w:rsid w:val="00B628C0"/>
    <w:rsid w:val="00B728C6"/>
    <w:rsid w:val="00BB2269"/>
    <w:rsid w:val="00BD3565"/>
    <w:rsid w:val="00BF40A3"/>
    <w:rsid w:val="00BF6C14"/>
    <w:rsid w:val="00C30005"/>
    <w:rsid w:val="00C448E3"/>
    <w:rsid w:val="00C7405A"/>
    <w:rsid w:val="00C74EB0"/>
    <w:rsid w:val="00CA1DC1"/>
    <w:rsid w:val="00CC7205"/>
    <w:rsid w:val="00CD1203"/>
    <w:rsid w:val="00D35617"/>
    <w:rsid w:val="00D43FFF"/>
    <w:rsid w:val="00D46212"/>
    <w:rsid w:val="00D46780"/>
    <w:rsid w:val="00D63A63"/>
    <w:rsid w:val="00D81EAC"/>
    <w:rsid w:val="00DF2D53"/>
    <w:rsid w:val="00E21E43"/>
    <w:rsid w:val="00E2550C"/>
    <w:rsid w:val="00E33775"/>
    <w:rsid w:val="00E80BBA"/>
    <w:rsid w:val="00EA0108"/>
    <w:rsid w:val="00EE0B55"/>
    <w:rsid w:val="00EF78A9"/>
    <w:rsid w:val="00F07FAB"/>
    <w:rsid w:val="00F328DD"/>
    <w:rsid w:val="00F5550F"/>
    <w:rsid w:val="00F61CE5"/>
    <w:rsid w:val="00F63930"/>
    <w:rsid w:val="00F953E0"/>
    <w:rsid w:val="00F97CF2"/>
    <w:rsid w:val="00FF5E33"/>
    <w:rsid w:val="02ED1C6E"/>
    <w:rsid w:val="030516AD"/>
    <w:rsid w:val="0359026B"/>
    <w:rsid w:val="043438CC"/>
    <w:rsid w:val="05544226"/>
    <w:rsid w:val="06127C3D"/>
    <w:rsid w:val="06935222"/>
    <w:rsid w:val="06CC29CF"/>
    <w:rsid w:val="07691ADF"/>
    <w:rsid w:val="07BA793D"/>
    <w:rsid w:val="08C711B3"/>
    <w:rsid w:val="0B0A5387"/>
    <w:rsid w:val="0BC67500"/>
    <w:rsid w:val="0C0F0EA7"/>
    <w:rsid w:val="0D1A3FA7"/>
    <w:rsid w:val="0EC266A4"/>
    <w:rsid w:val="0F024CF3"/>
    <w:rsid w:val="0FAD5F50"/>
    <w:rsid w:val="0FF1019B"/>
    <w:rsid w:val="11DF30C9"/>
    <w:rsid w:val="13174AE5"/>
    <w:rsid w:val="13203999"/>
    <w:rsid w:val="135C425F"/>
    <w:rsid w:val="139B5716"/>
    <w:rsid w:val="13FA41EA"/>
    <w:rsid w:val="14172FEE"/>
    <w:rsid w:val="14423DE3"/>
    <w:rsid w:val="17A67F2D"/>
    <w:rsid w:val="17F92A0B"/>
    <w:rsid w:val="19145D4E"/>
    <w:rsid w:val="193A152D"/>
    <w:rsid w:val="19924EC5"/>
    <w:rsid w:val="19C77265"/>
    <w:rsid w:val="1B19589E"/>
    <w:rsid w:val="1E3173A3"/>
    <w:rsid w:val="1E4A2212"/>
    <w:rsid w:val="1EB4768C"/>
    <w:rsid w:val="216058A9"/>
    <w:rsid w:val="21EF7359"/>
    <w:rsid w:val="22252D7A"/>
    <w:rsid w:val="235D1C04"/>
    <w:rsid w:val="23DC0222"/>
    <w:rsid w:val="242F7EE0"/>
    <w:rsid w:val="24763D61"/>
    <w:rsid w:val="248863FE"/>
    <w:rsid w:val="25284930"/>
    <w:rsid w:val="253F05F7"/>
    <w:rsid w:val="25E46AA9"/>
    <w:rsid w:val="25F969F8"/>
    <w:rsid w:val="27313A2A"/>
    <w:rsid w:val="285D2B42"/>
    <w:rsid w:val="29656152"/>
    <w:rsid w:val="296F3EFA"/>
    <w:rsid w:val="298F4F7D"/>
    <w:rsid w:val="29B45ED9"/>
    <w:rsid w:val="2A253653"/>
    <w:rsid w:val="2AD0640E"/>
    <w:rsid w:val="2BF35C97"/>
    <w:rsid w:val="2C6E17C2"/>
    <w:rsid w:val="2D6F134E"/>
    <w:rsid w:val="2D9D235F"/>
    <w:rsid w:val="2DC86CB0"/>
    <w:rsid w:val="2E921785"/>
    <w:rsid w:val="306812BC"/>
    <w:rsid w:val="30AE4883"/>
    <w:rsid w:val="317C228B"/>
    <w:rsid w:val="34675FDF"/>
    <w:rsid w:val="36C80A6B"/>
    <w:rsid w:val="39BE49F7"/>
    <w:rsid w:val="39C26CA9"/>
    <w:rsid w:val="3A12378C"/>
    <w:rsid w:val="3AA36ADA"/>
    <w:rsid w:val="3AE27603"/>
    <w:rsid w:val="3B392F9B"/>
    <w:rsid w:val="3D7D1865"/>
    <w:rsid w:val="3DBB238D"/>
    <w:rsid w:val="3E304B29"/>
    <w:rsid w:val="3ED8360B"/>
    <w:rsid w:val="402661E4"/>
    <w:rsid w:val="4084115C"/>
    <w:rsid w:val="41120516"/>
    <w:rsid w:val="4236486F"/>
    <w:rsid w:val="424916BB"/>
    <w:rsid w:val="42823479"/>
    <w:rsid w:val="42E14644"/>
    <w:rsid w:val="440B77C2"/>
    <w:rsid w:val="453B3D19"/>
    <w:rsid w:val="465B6E0D"/>
    <w:rsid w:val="46672E81"/>
    <w:rsid w:val="46805F22"/>
    <w:rsid w:val="468E6891"/>
    <w:rsid w:val="47501D98"/>
    <w:rsid w:val="48387027"/>
    <w:rsid w:val="483E7E42"/>
    <w:rsid w:val="48943F06"/>
    <w:rsid w:val="4961203A"/>
    <w:rsid w:val="4BA32DDE"/>
    <w:rsid w:val="4CA17BB8"/>
    <w:rsid w:val="4CD3324F"/>
    <w:rsid w:val="4D6B7FFA"/>
    <w:rsid w:val="4DA22C22"/>
    <w:rsid w:val="4E0D453F"/>
    <w:rsid w:val="4E8F13F8"/>
    <w:rsid w:val="4F585C8E"/>
    <w:rsid w:val="50FB2D75"/>
    <w:rsid w:val="514A7858"/>
    <w:rsid w:val="51D04201"/>
    <w:rsid w:val="53F306B5"/>
    <w:rsid w:val="542919A7"/>
    <w:rsid w:val="54921C42"/>
    <w:rsid w:val="54BE2A37"/>
    <w:rsid w:val="55C951EF"/>
    <w:rsid w:val="59010343"/>
    <w:rsid w:val="59652D68"/>
    <w:rsid w:val="597A3BB3"/>
    <w:rsid w:val="59C06909"/>
    <w:rsid w:val="5AF54CD9"/>
    <w:rsid w:val="5CD1707F"/>
    <w:rsid w:val="5CEB1EEF"/>
    <w:rsid w:val="5E8E347A"/>
    <w:rsid w:val="5EB804F7"/>
    <w:rsid w:val="5F45450C"/>
    <w:rsid w:val="5FAB3BB8"/>
    <w:rsid w:val="60275934"/>
    <w:rsid w:val="61A94127"/>
    <w:rsid w:val="621E78AA"/>
    <w:rsid w:val="62634C1E"/>
    <w:rsid w:val="637846F9"/>
    <w:rsid w:val="63FC4707"/>
    <w:rsid w:val="64507A64"/>
    <w:rsid w:val="66215C34"/>
    <w:rsid w:val="67112E9A"/>
    <w:rsid w:val="68D979E8"/>
    <w:rsid w:val="6A5A06B4"/>
    <w:rsid w:val="6B607F4C"/>
    <w:rsid w:val="6DE50BDD"/>
    <w:rsid w:val="701337DF"/>
    <w:rsid w:val="702552C0"/>
    <w:rsid w:val="704E2A69"/>
    <w:rsid w:val="706246EE"/>
    <w:rsid w:val="71F17B50"/>
    <w:rsid w:val="730218E9"/>
    <w:rsid w:val="75531CD2"/>
    <w:rsid w:val="76397D18"/>
    <w:rsid w:val="76516E0F"/>
    <w:rsid w:val="76EC2FDC"/>
    <w:rsid w:val="785E75C1"/>
    <w:rsid w:val="79D24C5C"/>
    <w:rsid w:val="7A454EDD"/>
    <w:rsid w:val="7B205002"/>
    <w:rsid w:val="7C95557C"/>
    <w:rsid w:val="7DDF73F6"/>
    <w:rsid w:val="7DF509C8"/>
    <w:rsid w:val="7E794BBF"/>
    <w:rsid w:val="7FC71EF0"/>
    <w:rsid w:val="7FF3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paragraph" w:customStyle="1" w:styleId="9">
    <w:name w:val="reader-word-layer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_workarea\QUARTUS_program\bahe_VHDL_Z809\2023&#31179;EDA&#35838;&#31243;&#35774;&#35745;&#25253;&#21578;&#27169;&#26495;&#21450;&#35201;&#27714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2023秋EDA课程设计报告模板及要求.dotx</Template>
  <Pages>8</Pages>
  <Words>2102</Words>
  <Characters>2151</Characters>
  <Lines>3</Lines>
  <Paragraphs>1</Paragraphs>
  <TotalTime>2</TotalTime>
  <ScaleCrop>false</ScaleCrop>
  <LinksUpToDate>false</LinksUpToDate>
  <CharactersWithSpaces>2169</CharactersWithSpaces>
  <Application>WPS Office_12.1.0.17121_F1E327BC-269C-435d-A152-05C5408002CA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2023-12-13T14:41:00Z</dcterms:created>
  <dc:creator>似水流年</dc:creator>
  <cp:lastModifiedBy>Administrator</cp:lastModifiedBy>
  <dcterms:modified xsi:type="dcterms:W3CDTF">2024-09-04T14:47:47Z</dcterms:modified>
  <dc:title>EDA实验任务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6A49DEFC35694986A4572C4314AE2341_11</vt:lpwstr>
  </property>
  <property fmtid="{D5CDD505-2E9C-101B-9397-08002B2CF9AE}" pid="3" name="KSOProductBuildVer">
    <vt:lpwstr>2052-12.1.0.17121</vt:lpwstr>
  </property>
</Properties>
</file>