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31F7C4">
      <w:pPr>
        <w:pStyle w:val="2"/>
        <w:spacing w:before="156" w:beforeLines="50" w:after="312" w:afterLines="100" w:line="360" w:lineRule="auto"/>
        <w:jc w:val="left"/>
        <w:rPr>
          <w:rFonts w:hint="eastAsia" w:ascii="黑体" w:hAnsi="黑体" w:eastAsia="黑体"/>
          <w:sz w:val="30"/>
          <w:szCs w:val="30"/>
          <w:lang w:eastAsia="zh-CN"/>
        </w:rPr>
      </w:pPr>
      <w:bookmarkStart w:id="0" w:name="_Toc53151308"/>
      <w:r>
        <w:rPr>
          <w:rFonts w:hint="eastAsia" w:ascii="黑体" w:hAnsi="黑体" w:eastAsia="黑体"/>
          <w:sz w:val="30"/>
          <w:szCs w:val="30"/>
          <w:lang w:eastAsia="zh-CN"/>
        </w:rPr>
        <w:t>工程文件</w:t>
      </w:r>
    </w:p>
    <w:p w14:paraId="3042FAA3">
      <w:r>
        <w:drawing>
          <wp:inline distT="0" distB="0" distL="114300" distR="114300">
            <wp:extent cx="5273040" cy="1950085"/>
            <wp:effectExtent l="0" t="0" r="381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15F3">
      <w:pPr>
        <w:pStyle w:val="2"/>
        <w:spacing w:before="156" w:beforeLines="50" w:after="312" w:afterLines="100" w:line="360" w:lineRule="auto"/>
        <w:jc w:val="lef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t>设</w:t>
      </w:r>
      <w:bookmarkStart w:id="10" w:name="_GoBack"/>
      <w:bookmarkEnd w:id="10"/>
      <w:r>
        <w:rPr>
          <w:rFonts w:hint="eastAsia" w:ascii="黑体" w:hAnsi="黑体" w:eastAsia="黑体"/>
          <w:sz w:val="30"/>
          <w:szCs w:val="30"/>
        </w:rPr>
        <w:t>计原理及代码实现</w:t>
      </w:r>
      <w:bookmarkEnd w:id="0"/>
    </w:p>
    <w:p w14:paraId="367F2B4E">
      <w:pPr>
        <w:pStyle w:val="23"/>
        <w:spacing w:before="156" w:beforeLines="50" w:after="0" w:line="360" w:lineRule="auto"/>
        <w:outlineLvl w:val="1"/>
        <w:rPr>
          <w:rFonts w:asciiTheme="minorEastAsia" w:hAnsiTheme="minorEastAsia" w:eastAsiaTheme="minorEastAsia"/>
        </w:rPr>
      </w:pPr>
      <w:bookmarkStart w:id="1" w:name="_Toc53151309"/>
      <w:r>
        <w:rPr>
          <w:rFonts w:hint="eastAsia" w:asciiTheme="minorEastAsia" w:hAnsiTheme="minorEastAsia" w:eastAsiaTheme="minorEastAsia"/>
        </w:rPr>
        <w:t>总体结构</w:t>
      </w:r>
      <w:bookmarkEnd w:id="1"/>
    </w:p>
    <w:p w14:paraId="03C5D3FF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CPU根据五级流水分成五个模块，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分别为</w:t>
      </w:r>
      <w:r>
        <w:rPr>
          <w:rFonts w:ascii="Times New Roman" w:hAnsi="Times New Roman" w:eastAsia="宋体" w:cs="Times New Roman"/>
          <w:sz w:val="24"/>
          <w:szCs w:val="24"/>
        </w:rPr>
        <w:t>取指、译码、执行、访存、写回，每条指令执行时，数据依次流经这些模块。五级流水线各阶段的主要工作如下：</w:t>
      </w:r>
    </w:p>
    <w:p w14:paraId="662845E1">
      <w:pPr>
        <w:pStyle w:val="19"/>
        <w:numPr>
          <w:ilvl w:val="0"/>
          <w:numId w:val="1"/>
        </w:numPr>
        <w:autoSpaceDE w:val="0"/>
        <w:autoSpaceDN w:val="0"/>
        <w:adjustRightInd w:val="0"/>
        <w:spacing w:beforeLines="0" w:line="400" w:lineRule="exact"/>
        <w:ind w:left="902"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取指阶段：从指令存储器读出指令，同时确定下一条指令地址。</w:t>
      </w:r>
    </w:p>
    <w:p w14:paraId="0EADDC3C">
      <w:pPr>
        <w:pStyle w:val="19"/>
        <w:numPr>
          <w:ilvl w:val="0"/>
          <w:numId w:val="1"/>
        </w:numPr>
        <w:autoSpaceDE w:val="0"/>
        <w:autoSpaceDN w:val="0"/>
        <w:adjustRightInd w:val="0"/>
        <w:spacing w:beforeLines="0" w:line="400" w:lineRule="exact"/>
        <w:ind w:left="902"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译码阶段：对指令进行译码，从通用寄存器中读出要使用的寄存器的值，如果指令中含有立即数，则将立即数进行符号扩展或无符号扩展。如果是转移指令且满足转移条件，那么给出转移目标，作为新的指令地址。</w:t>
      </w:r>
    </w:p>
    <w:p w14:paraId="301B18E1">
      <w:pPr>
        <w:pStyle w:val="19"/>
        <w:numPr>
          <w:ilvl w:val="0"/>
          <w:numId w:val="2"/>
        </w:numPr>
        <w:autoSpaceDE w:val="0"/>
        <w:autoSpaceDN w:val="0"/>
        <w:adjustRightInd w:val="0"/>
        <w:spacing w:beforeLines="0" w:line="400" w:lineRule="exact"/>
        <w:ind w:left="902"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执行阶段：按照译码阶段给出的操作数、运算类型，进行运算，给出运算结果。如果是Load/Store指令，则另需计算出Load/Store的目标地址。</w:t>
      </w:r>
    </w:p>
    <w:p w14:paraId="77DCD2A1">
      <w:pPr>
        <w:pStyle w:val="19"/>
        <w:numPr>
          <w:ilvl w:val="0"/>
          <w:numId w:val="2"/>
        </w:numPr>
        <w:autoSpaceDE w:val="0"/>
        <w:autoSpaceDN w:val="0"/>
        <w:adjustRightInd w:val="0"/>
        <w:spacing w:beforeLines="0" w:line="400" w:lineRule="exact"/>
        <w:ind w:left="902"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访存阶段：如果是Load/Store指令，那么在此阶段会访问数据存储器，反之，只是将执行阶段的结果向下传递到回写阶段。同时，此阶段还要判断是否有异常需要处理，如果有，那么会清除流水线，然后转移到异常处理例程入口地址处继续执行。</w:t>
      </w:r>
    </w:p>
    <w:p w14:paraId="240ADC6C">
      <w:pPr>
        <w:pStyle w:val="19"/>
        <w:numPr>
          <w:ilvl w:val="0"/>
          <w:numId w:val="2"/>
        </w:numPr>
        <w:autoSpaceDE w:val="0"/>
        <w:autoSpaceDN w:val="0"/>
        <w:adjustRightInd w:val="0"/>
        <w:spacing w:beforeLines="0" w:line="400" w:lineRule="exact"/>
        <w:ind w:left="902"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302260</wp:posOffset>
            </wp:positionV>
            <wp:extent cx="5274310" cy="1927860"/>
            <wp:effectExtent l="0" t="0" r="2540" b="0"/>
            <wp:wrapTight wrapText="bothSides">
              <wp:wrapPolygon>
                <wp:start x="5461" y="0"/>
                <wp:lineTo x="0" y="2988"/>
                <wp:lineTo x="0" y="19209"/>
                <wp:lineTo x="1170" y="20704"/>
                <wp:lineTo x="1170" y="21130"/>
                <wp:lineTo x="1716" y="21344"/>
                <wp:lineTo x="3355" y="21344"/>
                <wp:lineTo x="14199" y="21344"/>
                <wp:lineTo x="20518" y="21344"/>
                <wp:lineTo x="20362" y="20704"/>
                <wp:lineTo x="21532" y="19209"/>
                <wp:lineTo x="21532" y="3202"/>
                <wp:lineTo x="20362" y="0"/>
                <wp:lineTo x="5461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4"/>
          <w:szCs w:val="24"/>
        </w:rPr>
        <w:t>回写阶段：将运算结果保存到目标寄存器。</w:t>
      </w:r>
    </w:p>
    <w:p w14:paraId="50389429">
      <w:pPr>
        <w:autoSpaceDE w:val="0"/>
        <w:autoSpaceDN w:val="0"/>
        <w:adjustRightInd w:val="0"/>
        <w:spacing w:line="440" w:lineRule="exact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Times New Roman" w:hAnsi="Times New Roman" w:eastAsia="宋体" w:cs="Times New Roman"/>
        </w:rPr>
        <w:t>1</w:t>
      </w:r>
      <w:r>
        <w:rPr>
          <w:rFonts w:ascii="宋体" w:hAnsi="宋体" w:eastAsia="宋体"/>
        </w:rPr>
        <w:t xml:space="preserve"> 五级流水线</w:t>
      </w:r>
      <w:r>
        <w:rPr>
          <w:rFonts w:ascii="Times New Roman" w:hAnsi="Times New Roman" w:eastAsia="宋体" w:cs="Times New Roman"/>
        </w:rPr>
        <w:t>CPU</w:t>
      </w:r>
      <w:r>
        <w:rPr>
          <w:rFonts w:hint="eastAsia" w:ascii="宋体" w:hAnsi="宋体" w:eastAsia="宋体"/>
        </w:rPr>
        <w:t>模块示意图</w:t>
      </w:r>
    </w:p>
    <w:p w14:paraId="52FBEAF6">
      <w:pPr>
        <w:autoSpaceDE w:val="0"/>
        <w:autoSpaceDN w:val="0"/>
        <w:adjustRightInd w:val="0"/>
        <w:spacing w:line="440" w:lineRule="exact"/>
        <w:rPr>
          <w:rFonts w:ascii="宋体" w:hAnsi="宋体" w:eastAsia="宋体"/>
          <w:kern w:val="0"/>
          <w:sz w:val="24"/>
        </w:rPr>
      </w:pPr>
    </w:p>
    <w:p w14:paraId="41CBF6B9">
      <w:pPr>
        <w:autoSpaceDE w:val="0"/>
        <w:autoSpaceDN w:val="0"/>
        <w:adjustRightInd w:val="0"/>
        <w:spacing w:line="440" w:lineRule="exact"/>
        <w:rPr>
          <w:rFonts w:ascii="宋体" w:hAnsi="宋体" w:eastAsia="宋体"/>
          <w:kern w:val="0"/>
          <w:sz w:val="24"/>
        </w:rPr>
      </w:pPr>
    </w:p>
    <w:p w14:paraId="24DFF77D">
      <w:pPr>
        <w:autoSpaceDE w:val="0"/>
        <w:autoSpaceDN w:val="0"/>
        <w:adjustRightInd w:val="0"/>
        <w:spacing w:line="440" w:lineRule="exact"/>
        <w:rPr>
          <w:rFonts w:ascii="宋体" w:hAnsi="宋体" w:eastAsia="宋体"/>
          <w:kern w:val="0"/>
          <w:sz w:val="24"/>
        </w:rPr>
      </w:pPr>
      <w:r>
        <w:rPr>
          <w:rFonts w:hint="eastAsia" w:ascii="宋体" w:hAnsi="宋体" w:eastAsia="宋体"/>
          <w:kern w:val="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919480</wp:posOffset>
            </wp:positionV>
            <wp:extent cx="5274310" cy="1777365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Hlk53145646"/>
      <w:r>
        <w:rPr>
          <w:rFonts w:hint="eastAsia" w:ascii="宋体" w:hAnsi="宋体" w:eastAsia="宋体"/>
          <w:kern w:val="0"/>
          <w:sz w:val="24"/>
        </w:rPr>
        <w:t xml:space="preserve"> </w:t>
      </w:r>
      <w:r>
        <w:rPr>
          <w:rFonts w:ascii="宋体" w:hAnsi="宋体" w:eastAsia="宋体"/>
          <w:kern w:val="0"/>
          <w:sz w:val="24"/>
        </w:rPr>
        <w:t xml:space="preserve">   </w:t>
      </w:r>
      <w:r>
        <w:rPr>
          <w:rFonts w:hint="eastAsia" w:ascii="宋体" w:hAnsi="宋体" w:eastAsia="宋体"/>
          <w:kern w:val="0"/>
          <w:sz w:val="24"/>
        </w:rPr>
        <w:t>单周期</w:t>
      </w:r>
      <w:r>
        <w:rPr>
          <w:rFonts w:ascii="Times New Roman" w:hAnsi="Times New Roman" w:eastAsia="宋体" w:cs="Times New Roman"/>
          <w:kern w:val="0"/>
          <w:sz w:val="24"/>
        </w:rPr>
        <w:t>CPU</w:t>
      </w:r>
      <w:r>
        <w:rPr>
          <w:rFonts w:hint="eastAsia" w:ascii="宋体" w:hAnsi="宋体" w:eastAsia="宋体"/>
          <w:kern w:val="0"/>
          <w:sz w:val="24"/>
        </w:rPr>
        <w:t>中</w:t>
      </w:r>
      <w:bookmarkEnd w:id="2"/>
      <w:r>
        <w:rPr>
          <w:rFonts w:hint="eastAsia" w:ascii="宋体" w:hAnsi="宋体" w:eastAsia="宋体"/>
          <w:kern w:val="0"/>
          <w:sz w:val="24"/>
        </w:rPr>
        <w:t>，当指令位于某一个特定模块</w:t>
      </w:r>
      <w:r>
        <w:rPr>
          <w:rFonts w:ascii="Times New Roman" w:hAnsi="Times New Roman" w:eastAsia="宋体" w:cs="Times New Roman"/>
          <w:kern w:val="0"/>
          <w:sz w:val="24"/>
        </w:rPr>
        <w:t>（如MES模块）</w:t>
      </w:r>
      <w:r>
        <w:rPr>
          <w:rFonts w:hint="eastAsia" w:ascii="宋体" w:hAnsi="宋体" w:eastAsia="宋体"/>
          <w:kern w:val="0"/>
          <w:sz w:val="24"/>
        </w:rPr>
        <w:t>时，其他模块为空闲状态，会造成浪费。因此引入流水线</w:t>
      </w:r>
      <w:r>
        <w:rPr>
          <w:rFonts w:ascii="Times New Roman" w:hAnsi="Times New Roman" w:eastAsia="宋体" w:cs="Times New Roman"/>
          <w:kern w:val="0"/>
          <w:sz w:val="24"/>
        </w:rPr>
        <w:t>CPU，</w:t>
      </w:r>
      <w:r>
        <w:rPr>
          <w:rFonts w:hint="eastAsia" w:ascii="宋体" w:hAnsi="宋体" w:eastAsia="宋体"/>
          <w:kern w:val="0"/>
          <w:sz w:val="24"/>
        </w:rPr>
        <w:t>对某一个特定模块，当正在执行的某一条特定指令位于其他模块时，该模块转而执行其他指令，而不是闲置。</w:t>
      </w:r>
    </w:p>
    <w:p w14:paraId="6E682E03">
      <w:pPr>
        <w:autoSpaceDE w:val="0"/>
        <w:autoSpaceDN w:val="0"/>
        <w:adjustRightInd w:val="0"/>
        <w:spacing w:line="440" w:lineRule="exact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图2 五级流水线CPU实现简图</w:t>
      </w:r>
    </w:p>
    <w:p w14:paraId="24F52DE1">
      <w:pPr>
        <w:autoSpaceDE w:val="0"/>
        <w:autoSpaceDN w:val="0"/>
        <w:adjustRightInd w:val="0"/>
        <w:spacing w:line="440" w:lineRule="exact"/>
        <w:jc w:val="center"/>
      </w:pPr>
    </w:p>
    <w:p w14:paraId="65F4FA5C">
      <w:pPr>
        <w:autoSpaceDE w:val="0"/>
        <w:autoSpaceDN w:val="0"/>
        <w:adjustRightInd w:val="0"/>
        <w:spacing w:line="440" w:lineRule="exact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</w:rPr>
        <w:t>以下为</w:t>
      </w:r>
      <w:r>
        <w:rPr>
          <w:rFonts w:hint="eastAsia" w:ascii="宋体" w:hAnsi="宋体" w:eastAsia="宋体"/>
          <w:sz w:val="24"/>
          <w:szCs w:val="24"/>
        </w:rPr>
        <w:t>顶层模块例化代码，目的是对上述五个阶段进行例化。</w:t>
      </w:r>
    </w:p>
    <w:p w14:paraId="5D26B416">
      <w:pPr>
        <w:autoSpaceDE w:val="0"/>
        <w:autoSpaceDN w:val="0"/>
        <w:adjustRightInd w:val="0"/>
        <w:spacing w:line="440" w:lineRule="exact"/>
        <w:ind w:firstLine="48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76835</wp:posOffset>
            </wp:positionV>
            <wp:extent cx="2209800" cy="3549650"/>
            <wp:effectExtent l="0" t="0" r="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4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76835</wp:posOffset>
            </wp:positionV>
            <wp:extent cx="2139315" cy="354965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23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76835</wp:posOffset>
            </wp:positionV>
            <wp:extent cx="1925955" cy="354965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329" cy="355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795CA">
      <w:pPr>
        <w:autoSpaceDE w:val="0"/>
        <w:autoSpaceDN w:val="0"/>
        <w:adjustRightInd w:val="0"/>
        <w:spacing w:line="440" w:lineRule="exact"/>
        <w:ind w:firstLine="480"/>
      </w:pPr>
    </w:p>
    <w:p w14:paraId="59A1910E">
      <w:pPr>
        <w:autoSpaceDE w:val="0"/>
        <w:autoSpaceDN w:val="0"/>
        <w:adjustRightInd w:val="0"/>
        <w:spacing w:line="440" w:lineRule="exact"/>
        <w:ind w:firstLine="480"/>
      </w:pPr>
    </w:p>
    <w:p w14:paraId="7E74F8A3">
      <w:pPr>
        <w:autoSpaceDE w:val="0"/>
        <w:autoSpaceDN w:val="0"/>
        <w:adjustRightInd w:val="0"/>
        <w:spacing w:line="440" w:lineRule="exact"/>
        <w:ind w:firstLine="480"/>
      </w:pPr>
    </w:p>
    <w:p w14:paraId="5685D8B1">
      <w:pPr>
        <w:autoSpaceDE w:val="0"/>
        <w:autoSpaceDN w:val="0"/>
        <w:adjustRightInd w:val="0"/>
        <w:spacing w:line="440" w:lineRule="exact"/>
        <w:ind w:firstLine="480"/>
      </w:pPr>
    </w:p>
    <w:p w14:paraId="391D4404">
      <w:pPr>
        <w:autoSpaceDE w:val="0"/>
        <w:autoSpaceDN w:val="0"/>
        <w:adjustRightInd w:val="0"/>
        <w:spacing w:line="440" w:lineRule="exact"/>
        <w:ind w:firstLine="480"/>
      </w:pPr>
    </w:p>
    <w:p w14:paraId="1DA59523">
      <w:pPr>
        <w:autoSpaceDE w:val="0"/>
        <w:autoSpaceDN w:val="0"/>
        <w:adjustRightInd w:val="0"/>
        <w:spacing w:line="440" w:lineRule="exact"/>
        <w:ind w:firstLine="480"/>
      </w:pPr>
    </w:p>
    <w:p w14:paraId="4B9C2F91">
      <w:pPr>
        <w:autoSpaceDE w:val="0"/>
        <w:autoSpaceDN w:val="0"/>
        <w:adjustRightInd w:val="0"/>
        <w:spacing w:line="440" w:lineRule="exact"/>
        <w:ind w:firstLine="480"/>
      </w:pPr>
    </w:p>
    <w:p w14:paraId="28945D58">
      <w:pPr>
        <w:autoSpaceDE w:val="0"/>
        <w:autoSpaceDN w:val="0"/>
        <w:adjustRightInd w:val="0"/>
        <w:spacing w:line="440" w:lineRule="exact"/>
        <w:ind w:firstLine="480"/>
      </w:pPr>
    </w:p>
    <w:p w14:paraId="7877FA97">
      <w:pPr>
        <w:autoSpaceDE w:val="0"/>
        <w:autoSpaceDN w:val="0"/>
        <w:adjustRightInd w:val="0"/>
        <w:spacing w:line="440" w:lineRule="exact"/>
        <w:ind w:firstLine="480"/>
      </w:pPr>
    </w:p>
    <w:p w14:paraId="6D983BA1">
      <w:pPr>
        <w:autoSpaceDE w:val="0"/>
        <w:autoSpaceDN w:val="0"/>
        <w:adjustRightInd w:val="0"/>
        <w:spacing w:line="440" w:lineRule="exact"/>
        <w:ind w:firstLine="480"/>
      </w:pPr>
    </w:p>
    <w:p w14:paraId="6D31C539">
      <w:pPr>
        <w:autoSpaceDE w:val="0"/>
        <w:autoSpaceDN w:val="0"/>
        <w:adjustRightInd w:val="0"/>
        <w:spacing w:line="440" w:lineRule="exact"/>
        <w:ind w:firstLine="480"/>
      </w:pPr>
    </w:p>
    <w:p w14:paraId="18D5B90C">
      <w:pPr>
        <w:autoSpaceDE w:val="0"/>
        <w:autoSpaceDN w:val="0"/>
        <w:adjustRightInd w:val="0"/>
        <w:spacing w:line="440" w:lineRule="exact"/>
        <w:ind w:firstLine="480"/>
      </w:pPr>
    </w:p>
    <w:p w14:paraId="6A4EBDA4">
      <w:pPr>
        <w:autoSpaceDE w:val="0"/>
        <w:autoSpaceDN w:val="0"/>
        <w:adjustRightInd w:val="0"/>
        <w:spacing w:line="440" w:lineRule="exact"/>
        <w:jc w:val="center"/>
      </w:pPr>
      <w:r>
        <w:rPr>
          <w:rFonts w:hint="eastAsia" w:ascii="宋体" w:hAnsi="宋体" w:eastAsia="宋体"/>
        </w:rPr>
        <w:t>图</w:t>
      </w:r>
      <w:r>
        <w:rPr>
          <w:rFonts w:ascii="Times New Roman" w:hAnsi="Times New Roman" w:eastAsia="宋体" w:cs="Times New Roman"/>
        </w:rPr>
        <w:t>3</w:t>
      </w:r>
      <w:r>
        <w:rPr>
          <w:rFonts w:ascii="宋体" w:hAnsi="宋体" w:eastAsia="宋体"/>
        </w:rPr>
        <w:t xml:space="preserve"> 五级流水线</w:t>
      </w:r>
      <w:r>
        <w:rPr>
          <w:rFonts w:ascii="Times New Roman" w:hAnsi="Times New Roman" w:eastAsia="宋体" w:cs="Times New Roman"/>
        </w:rPr>
        <w:t>CPU</w:t>
      </w:r>
      <w:r>
        <w:rPr>
          <w:rFonts w:hint="eastAsia" w:ascii="宋体" w:hAnsi="宋体" w:eastAsia="宋体"/>
        </w:rPr>
        <w:t>总体结构代码实现</w:t>
      </w:r>
    </w:p>
    <w:p w14:paraId="77FEED9B">
      <w:pPr>
        <w:pStyle w:val="23"/>
        <w:spacing w:before="156" w:beforeLines="50" w:after="0" w:line="360" w:lineRule="auto"/>
        <w:outlineLvl w:val="1"/>
        <w:rPr>
          <w:rFonts w:asciiTheme="minorEastAsia" w:hAnsiTheme="minorEastAsia" w:eastAsiaTheme="minorEastAsia"/>
        </w:rPr>
      </w:pPr>
      <w:bookmarkStart w:id="3" w:name="_Toc53151310"/>
      <w:r>
        <w:rPr>
          <w:rFonts w:hint="eastAsia" w:asciiTheme="minorEastAsia" w:hAnsiTheme="minorEastAsia" w:eastAsiaTheme="minorEastAsia"/>
        </w:rPr>
        <w:t>主要功能</w:t>
      </w:r>
      <w:bookmarkEnd w:id="3"/>
    </w:p>
    <w:p w14:paraId="4FE08E51">
      <w:pPr>
        <w:pStyle w:val="23"/>
        <w:spacing w:before="156" w:beforeLines="50" w:after="0" w:line="360" w:lineRule="auto"/>
        <w:rPr>
          <w:sz w:val="24"/>
          <w:szCs w:val="24"/>
        </w:rPr>
      </w:pPr>
      <w:bookmarkStart w:id="4" w:name="_Toc8720751"/>
      <w:bookmarkStart w:id="5" w:name="_Toc53151311"/>
      <w:r>
        <w:rPr>
          <w:sz w:val="24"/>
          <w:szCs w:val="24"/>
        </w:rPr>
        <w:t xml:space="preserve"> </w:t>
      </w:r>
      <w:bookmarkEnd w:id="4"/>
      <w:r>
        <w:rPr>
          <w:rFonts w:hint="eastAsia"/>
          <w:sz w:val="24"/>
          <w:szCs w:val="24"/>
        </w:rPr>
        <w:t>跳转指令</w:t>
      </w:r>
      <w:bookmarkEnd w:id="5"/>
    </w:p>
    <w:p w14:paraId="3E46AB76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571500</wp:posOffset>
            </wp:positionV>
            <wp:extent cx="3193415" cy="1863090"/>
            <wp:effectExtent l="0" t="0" r="6985" b="381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所有的跳转操作都封装在跳转控制模块</w:t>
      </w:r>
      <w:r>
        <w:rPr>
          <w:rFonts w:ascii="Times New Roman" w:hAnsi="Times New Roman" w:eastAsia="宋体" w:cs="Times New Roman"/>
          <w:sz w:val="24"/>
          <w:szCs w:val="24"/>
        </w:rPr>
        <w:t>bru，</w:t>
      </w:r>
      <w:r>
        <w:rPr>
          <w:rFonts w:hint="eastAsia" w:ascii="宋体" w:hAnsi="宋体" w:eastAsia="宋体"/>
          <w:sz w:val="24"/>
          <w:szCs w:val="24"/>
        </w:rPr>
        <w:t>下一条指令的地址根据控制单元</w:t>
      </w:r>
      <w:r>
        <w:rPr>
          <w:rFonts w:ascii="Times New Roman" w:hAnsi="Times New Roman" w:eastAsia="宋体" w:cs="Times New Roman"/>
          <w:sz w:val="24"/>
          <w:szCs w:val="24"/>
        </w:rPr>
        <w:t>cu</w:t>
      </w:r>
      <w:r>
        <w:rPr>
          <w:rFonts w:hint="eastAsia" w:ascii="宋体" w:hAnsi="宋体" w:eastAsia="宋体"/>
          <w:sz w:val="24"/>
          <w:szCs w:val="24"/>
        </w:rPr>
        <w:t>生成的控制信号生成。</w:t>
      </w:r>
    </w:p>
    <w:p w14:paraId="5481FD52">
      <w:pPr>
        <w:autoSpaceDE w:val="0"/>
        <w:autoSpaceDN w:val="0"/>
        <w:adjustRightInd w:val="0"/>
        <w:spacing w:line="440" w:lineRule="exact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Times New Roman" w:hAnsi="Times New Roman" w:eastAsia="宋体" w:cs="Times New Roman"/>
        </w:rPr>
        <w:t>4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下一条指令地址示意图</w:t>
      </w:r>
    </w:p>
    <w:p w14:paraId="62F7F761">
      <w:pPr>
        <w:autoSpaceDE w:val="0"/>
        <w:autoSpaceDN w:val="0"/>
        <w:adjustRightInd w:val="0"/>
        <w:spacing w:line="440" w:lineRule="exact"/>
        <w:rPr>
          <w:rFonts w:ascii="宋体" w:hAnsi="宋体" w:eastAsia="宋体"/>
        </w:rPr>
      </w:pPr>
    </w:p>
    <w:p w14:paraId="43376F53">
      <w:pPr>
        <w:autoSpaceDE w:val="0"/>
        <w:autoSpaceDN w:val="0"/>
        <w:adjustRightInd w:val="0"/>
        <w:spacing w:line="44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335280</wp:posOffset>
            </wp:positionV>
            <wp:extent cx="5274310" cy="2828290"/>
            <wp:effectExtent l="0" t="0" r="2540" b="0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4"/>
          <w:szCs w:val="24"/>
        </w:rPr>
        <w:t>bru</w:t>
      </w:r>
      <w:r>
        <w:rPr>
          <w:rFonts w:hint="eastAsia" w:ascii="宋体" w:hAnsi="宋体" w:eastAsia="宋体"/>
          <w:sz w:val="24"/>
          <w:szCs w:val="24"/>
        </w:rPr>
        <w:t>模块具体代码实现如下：</w:t>
      </w:r>
    </w:p>
    <w:p w14:paraId="16AEF530">
      <w:pPr>
        <w:autoSpaceDE w:val="0"/>
        <w:autoSpaceDN w:val="0"/>
        <w:adjustRightInd w:val="0"/>
        <w:spacing w:line="440" w:lineRule="exact"/>
        <w:jc w:val="center"/>
        <w:rPr>
          <w:rFonts w:ascii="宋体" w:hAnsi="宋体" w:eastAsia="宋体"/>
          <w:sz w:val="24"/>
          <w:szCs w:val="24"/>
        </w:rPr>
      </w:pPr>
      <w:bookmarkStart w:id="6" w:name="_Hlk53147661"/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5 </w:t>
      </w:r>
      <w:r>
        <w:rPr>
          <w:rFonts w:hint="eastAsia" w:ascii="宋体" w:hAnsi="宋体" w:eastAsia="宋体"/>
        </w:rPr>
        <w:t>b</w:t>
      </w:r>
      <w:r>
        <w:rPr>
          <w:rFonts w:ascii="宋体" w:hAnsi="宋体" w:eastAsia="宋体"/>
        </w:rPr>
        <w:t>ru</w:t>
      </w:r>
      <w:r>
        <w:rPr>
          <w:rFonts w:hint="eastAsia" w:ascii="宋体" w:hAnsi="宋体" w:eastAsia="宋体"/>
        </w:rPr>
        <w:t>模块代码实现</w:t>
      </w:r>
      <w:bookmarkEnd w:id="6"/>
    </w:p>
    <w:p w14:paraId="33798560">
      <w:pPr>
        <w:pStyle w:val="23"/>
        <w:spacing w:before="156" w:beforeLines="50" w:after="0" w:line="360" w:lineRule="auto"/>
        <w:rPr>
          <w:sz w:val="24"/>
          <w:szCs w:val="24"/>
        </w:rPr>
      </w:pPr>
      <w:bookmarkStart w:id="7" w:name="_Toc53151312"/>
      <w:r>
        <w:rPr>
          <w:rFonts w:hint="eastAsia"/>
          <w:sz w:val="24"/>
          <w:szCs w:val="24"/>
        </w:rPr>
        <w:t>控制相关</w:t>
      </w:r>
      <w:bookmarkEnd w:id="7"/>
    </w:p>
    <w:p w14:paraId="596B3332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由于流水执行，跳转指令在译码阶段被识别时，下一条指令已经取指开始执行，如不处理，会导致寄存器值被更改。这一问题被称为控制相关。</w:t>
      </w:r>
    </w:p>
    <w:p w14:paraId="0097F0C4">
      <w:pPr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426720</wp:posOffset>
            </wp:positionV>
            <wp:extent cx="1760220" cy="1485900"/>
            <wp:effectExtent l="0" t="0" r="0" b="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可以采用跳转指令后插入空指令的方法处理控制相关。</w:t>
      </w:r>
    </w:p>
    <w:p w14:paraId="443AB41A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2AC21324">
      <w:pPr>
        <w:pStyle w:val="23"/>
        <w:spacing w:before="156" w:beforeLines="50" w:after="0" w:line="360" w:lineRule="auto"/>
        <w:rPr>
          <w:sz w:val="24"/>
          <w:szCs w:val="24"/>
        </w:rPr>
      </w:pPr>
      <w:bookmarkStart w:id="8" w:name="_Toc53151313"/>
      <w:r>
        <w:rPr>
          <w:rFonts w:hint="eastAsia"/>
          <w:sz w:val="24"/>
          <w:szCs w:val="24"/>
        </w:rPr>
        <w:t>数据相关</w:t>
      </w:r>
      <w:bookmarkEnd w:id="8"/>
    </w:p>
    <w:p w14:paraId="15AB932F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720090</wp:posOffset>
            </wp:positionV>
            <wp:extent cx="4343400" cy="1463040"/>
            <wp:effectExtent l="0" t="0" r="0" b="381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下一条指令读寄存器时，前三条指令还进行写回，如不处理，所读取的内容将不是最新的，这一问题被称为数据相关。采用数据前推的方式解决。</w:t>
      </w:r>
    </w:p>
    <w:p w14:paraId="30B2BCF2">
      <w:pPr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8 </w:t>
      </w:r>
      <w:r>
        <w:rPr>
          <w:rFonts w:hint="eastAsia" w:ascii="宋体" w:hAnsi="宋体" w:eastAsia="宋体"/>
        </w:rPr>
        <w:t>数据前推示意</w:t>
      </w:r>
    </w:p>
    <w:p w14:paraId="76D644B1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特殊地，对于</w:t>
      </w:r>
      <w:r>
        <w:rPr>
          <w:rFonts w:ascii="Times New Roman" w:hAnsi="Times New Roman" w:eastAsia="宋体" w:cs="Times New Roman"/>
          <w:sz w:val="24"/>
          <w:szCs w:val="24"/>
        </w:rPr>
        <w:t>LW</w:t>
      </w:r>
      <w:r>
        <w:rPr>
          <w:rFonts w:ascii="宋体" w:hAnsi="宋体" w:eastAsia="宋体" w:cs="Times New Roman"/>
          <w:sz w:val="24"/>
          <w:szCs w:val="24"/>
        </w:rPr>
        <w:t>指令，由于LW指令改写寄存器的写入数据在</w:t>
      </w:r>
      <w:r>
        <w:rPr>
          <w:rFonts w:ascii="Times New Roman" w:hAnsi="Times New Roman" w:eastAsia="宋体" w:cs="Times New Roman"/>
          <w:sz w:val="24"/>
          <w:szCs w:val="24"/>
        </w:rPr>
        <w:t>mem</w:t>
      </w:r>
      <w:r>
        <w:rPr>
          <w:rFonts w:ascii="宋体" w:hAnsi="宋体" w:eastAsia="宋体" w:cs="Times New Roman"/>
          <w:sz w:val="24"/>
          <w:szCs w:val="24"/>
        </w:rPr>
        <w:t>阶段才能确定，</w:t>
      </w:r>
      <w:r>
        <w:rPr>
          <w:rFonts w:hint="eastAsia" w:ascii="宋体" w:hAnsi="宋体" w:eastAsia="宋体" w:cs="Times New Roman"/>
          <w:sz w:val="24"/>
          <w:szCs w:val="24"/>
        </w:rPr>
        <w:t>因此</w:t>
      </w:r>
      <w:r>
        <w:rPr>
          <w:rFonts w:ascii="宋体" w:hAnsi="宋体" w:eastAsia="宋体" w:cs="Times New Roman"/>
          <w:sz w:val="24"/>
          <w:szCs w:val="24"/>
        </w:rPr>
        <w:t>单纯的数据回推无法解决相关问题，需要在指令后插入一条空指令</w:t>
      </w:r>
      <w:r>
        <w:rPr>
          <w:rFonts w:hint="eastAsia" w:ascii="宋体" w:hAnsi="宋体" w:eastAsia="宋体" w:cs="Times New Roman"/>
          <w:sz w:val="24"/>
          <w:szCs w:val="24"/>
        </w:rPr>
        <w:t>。</w:t>
      </w:r>
      <w:r>
        <w:rPr>
          <w:rFonts w:ascii="宋体" w:hAnsi="宋体" w:eastAsia="宋体" w:cs="Times New Roman"/>
          <w:sz w:val="24"/>
          <w:szCs w:val="24"/>
        </w:rPr>
        <w:t>为了简化设计，对于所有</w:t>
      </w:r>
      <w:r>
        <w:rPr>
          <w:rFonts w:ascii="Times New Roman" w:hAnsi="Times New Roman" w:eastAsia="宋体" w:cs="Times New Roman"/>
          <w:sz w:val="24"/>
          <w:szCs w:val="24"/>
        </w:rPr>
        <w:t>LW</w:t>
      </w:r>
      <w:r>
        <w:rPr>
          <w:rFonts w:ascii="宋体" w:hAnsi="宋体" w:eastAsia="宋体" w:cs="Times New Roman"/>
          <w:sz w:val="24"/>
          <w:szCs w:val="24"/>
        </w:rPr>
        <w:t>指令，无论是否出现</w:t>
      </w:r>
      <w:r>
        <w:rPr>
          <w:rFonts w:hint="eastAsia" w:ascii="宋体" w:hAnsi="宋体" w:eastAsia="宋体" w:cs="Times New Roman"/>
          <w:sz w:val="24"/>
          <w:szCs w:val="24"/>
        </w:rPr>
        <w:t>数据</w:t>
      </w:r>
      <w:r>
        <w:rPr>
          <w:rFonts w:ascii="宋体" w:hAnsi="宋体" w:eastAsia="宋体" w:cs="Times New Roman"/>
          <w:sz w:val="24"/>
          <w:szCs w:val="24"/>
        </w:rPr>
        <w:t>相关，均在其后插入空指令</w:t>
      </w:r>
      <w:r>
        <w:rPr>
          <w:rFonts w:hint="eastAsia" w:ascii="宋体" w:hAnsi="宋体" w:eastAsia="宋体" w:cs="Times New Roman"/>
          <w:sz w:val="24"/>
          <w:szCs w:val="24"/>
        </w:rPr>
        <w:t>（图1</w:t>
      </w:r>
      <w:r>
        <w:rPr>
          <w:rFonts w:ascii="宋体" w:hAnsi="宋体" w:eastAsia="宋体" w:cs="Times New Roman"/>
          <w:sz w:val="24"/>
          <w:szCs w:val="24"/>
        </w:rPr>
        <w:t>0</w:t>
      </w:r>
      <w:r>
        <w:rPr>
          <w:rFonts w:hint="eastAsia" w:ascii="宋体" w:hAnsi="宋体" w:eastAsia="宋体" w:cs="Times New Roman"/>
          <w:sz w:val="24"/>
          <w:szCs w:val="24"/>
        </w:rPr>
        <w:t>）</w:t>
      </w:r>
      <w:r>
        <w:rPr>
          <w:rFonts w:ascii="宋体" w:hAnsi="宋体" w:eastAsia="宋体" w:cs="Times New Roman"/>
          <w:sz w:val="24"/>
          <w:szCs w:val="24"/>
        </w:rPr>
        <w:t>。由于下一条指令仍需执行，所以此时</w:t>
      </w:r>
      <w:r>
        <w:rPr>
          <w:rFonts w:ascii="Times New Roman" w:hAnsi="Times New Roman" w:eastAsia="宋体" w:cs="Times New Roman"/>
          <w:sz w:val="24"/>
          <w:szCs w:val="24"/>
        </w:rPr>
        <w:t>pc</w:t>
      </w:r>
      <w:r>
        <w:rPr>
          <w:rFonts w:ascii="宋体" w:hAnsi="宋体" w:eastAsia="宋体" w:cs="Times New Roman"/>
          <w:sz w:val="24"/>
          <w:szCs w:val="24"/>
        </w:rPr>
        <w:t>的值要保持不变。</w:t>
      </w:r>
    </w:p>
    <w:p w14:paraId="0B59CCAD">
      <w:pPr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408940</wp:posOffset>
            </wp:positionV>
            <wp:extent cx="1638300" cy="1382395"/>
            <wp:effectExtent l="0" t="0" r="0" b="825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408940</wp:posOffset>
            </wp:positionV>
            <wp:extent cx="3505200" cy="1181100"/>
            <wp:effectExtent l="0" t="0" r="0" b="0"/>
            <wp:wrapTopAndBottom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4"/>
          <w:szCs w:val="24"/>
        </w:rPr>
        <w:t>（nextpc = pc if（is_lw））</w:t>
      </w:r>
    </w:p>
    <w:p w14:paraId="3DE899E3">
      <w:pPr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</w:t>
      </w: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9 LW</w:t>
      </w:r>
      <w:r>
        <w:rPr>
          <w:rFonts w:hint="eastAsia" w:ascii="宋体" w:hAnsi="宋体" w:eastAsia="宋体"/>
        </w:rPr>
        <w:t xml:space="preserve">指令的数据相关解决示意 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</w:t>
      </w: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10 LW</w:t>
      </w:r>
      <w:r>
        <w:rPr>
          <w:rFonts w:hint="eastAsia" w:ascii="宋体" w:hAnsi="宋体" w:eastAsia="宋体"/>
        </w:rPr>
        <w:t>指令后插入空指令</w:t>
      </w:r>
    </w:p>
    <w:p w14:paraId="6B3915F3">
      <w:pPr>
        <w:autoSpaceDE w:val="0"/>
        <w:autoSpaceDN w:val="0"/>
        <w:adjustRightInd w:val="0"/>
        <w:spacing w:line="400" w:lineRule="exact"/>
        <w:ind w:firstLine="480" w:firstLineChars="200"/>
        <w:jc w:val="center"/>
        <w:rPr>
          <w:rFonts w:hint="eastAsia" w:ascii="宋体" w:hAnsi="宋体" w:eastAsia="宋体" w:cs="Times New Roman"/>
          <w:sz w:val="24"/>
          <w:szCs w:val="24"/>
        </w:rPr>
      </w:pPr>
    </w:p>
    <w:p w14:paraId="025F09E6">
      <w:pPr>
        <w:autoSpaceDE w:val="0"/>
        <w:autoSpaceDN w:val="0"/>
        <w:adjustRightInd w:val="0"/>
        <w:spacing w:line="440" w:lineRule="exact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</w:rPr>
        <w:t>以下为</w:t>
      </w:r>
      <w:r>
        <w:rPr>
          <w:rFonts w:hint="eastAsia" w:ascii="宋体" w:hAnsi="宋体" w:eastAsia="宋体"/>
          <w:sz w:val="24"/>
          <w:szCs w:val="24"/>
        </w:rPr>
        <w:t>I</w:t>
      </w:r>
      <w:r>
        <w:rPr>
          <w:rFonts w:ascii="宋体" w:hAnsi="宋体" w:eastAsia="宋体"/>
          <w:sz w:val="24"/>
          <w:szCs w:val="24"/>
        </w:rPr>
        <w:t>DS</w:t>
      </w:r>
      <w:r>
        <w:rPr>
          <w:rFonts w:hint="eastAsia" w:ascii="宋体" w:hAnsi="宋体" w:eastAsia="宋体"/>
          <w:sz w:val="24"/>
          <w:szCs w:val="24"/>
        </w:rPr>
        <w:t>模块结构，目的是用于处理数据相关问题。</w:t>
      </w:r>
    </w:p>
    <w:p w14:paraId="211AFDD9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92710</wp:posOffset>
            </wp:positionV>
            <wp:extent cx="4012565" cy="2983230"/>
            <wp:effectExtent l="0" t="0" r="6985" b="7620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46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92710</wp:posOffset>
            </wp:positionV>
            <wp:extent cx="1950720" cy="2983865"/>
            <wp:effectExtent l="0" t="0" r="0" b="762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37" cy="300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AACB9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768ED2F4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096E483E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3F0F9019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55302FD9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3EC9F1E3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2274822D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6334724C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38F53A0F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4C3803BC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7F287838">
      <w:pPr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53D0E816">
      <w:pPr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11 IDS</w:t>
      </w:r>
      <w:r>
        <w:rPr>
          <w:rFonts w:hint="eastAsia" w:ascii="宋体" w:hAnsi="宋体" w:eastAsia="宋体"/>
        </w:rPr>
        <w:t>模块结构</w:t>
      </w:r>
    </w:p>
    <w:p w14:paraId="66A23A84">
      <w:pPr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 w14:paraId="22324009">
      <w:pPr>
        <w:pStyle w:val="2"/>
        <w:spacing w:before="156" w:beforeLines="50" w:after="312" w:afterLines="100" w:line="360" w:lineRule="auto"/>
        <w:jc w:val="left"/>
        <w:rPr>
          <w:rFonts w:ascii="黑体" w:hAnsi="黑体"/>
          <w:sz w:val="32"/>
          <w:szCs w:val="32"/>
        </w:rPr>
      </w:pPr>
      <w:bookmarkStart w:id="9" w:name="_Toc53151314"/>
      <w:r>
        <w:rPr>
          <w:rFonts w:hint="eastAsia" w:ascii="黑体" w:hAnsi="黑体"/>
          <w:sz w:val="32"/>
          <w:szCs w:val="32"/>
        </w:rPr>
        <w:t>仿真测试</w:t>
      </w:r>
      <w:bookmarkEnd w:id="9"/>
    </w:p>
    <w:p w14:paraId="7313F629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本次课程设计的C</w:t>
      </w:r>
      <w:r>
        <w:rPr>
          <w:rFonts w:ascii="宋体" w:hAnsi="宋体" w:eastAsia="宋体"/>
          <w:sz w:val="24"/>
          <w:szCs w:val="24"/>
        </w:rPr>
        <w:t>PU</w:t>
      </w:r>
      <w:r>
        <w:rPr>
          <w:rFonts w:hint="eastAsia" w:ascii="宋体" w:hAnsi="宋体" w:eastAsia="宋体"/>
          <w:sz w:val="24"/>
          <w:szCs w:val="24"/>
        </w:rPr>
        <w:t>仿真共实现31条指令，其中22条属于计算类型，4条属于数据存取与传送类型，5条跳转类型，为了简化对测试结果的分析，只对pc地址与寄存器数据（及存储器数据）进行验证。</w:t>
      </w:r>
    </w:p>
    <w:p w14:paraId="15D83B4F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（一）计算、访存、运算指令</w:t>
      </w:r>
    </w:p>
    <w:p w14:paraId="4E742FEE">
      <w:pPr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每一个指令的执行共花费5个CPU周期</w:t>
      </w:r>
      <w:r>
        <w:rPr>
          <w:rFonts w:hint="eastAsia" w:ascii="Times New Roman" w:hAnsi="Times New Roman" w:eastAsia="宋体" w:cs="Times New Roman"/>
          <w:sz w:val="24"/>
          <w:szCs w:val="24"/>
        </w:rPr>
        <w:t>，图示第5个周期结束后写回Lui指令的运算结果，置T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</w:rPr>
        <w:t>值为2</w:t>
      </w:r>
      <w:r>
        <w:rPr>
          <w:rFonts w:ascii="Times New Roman" w:hAnsi="Times New Roman" w:eastAsia="宋体" w:cs="Times New Roman"/>
          <w:sz w:val="24"/>
          <w:szCs w:val="24"/>
        </w:rPr>
        <w:t>^16</w:t>
      </w:r>
      <w:r>
        <w:rPr>
          <w:rFonts w:hint="eastAsia" w:ascii="Times New Roman" w:hAnsi="Times New Roman" w:eastAsia="宋体" w:cs="Times New Roman"/>
          <w:sz w:val="24"/>
          <w:szCs w:val="24"/>
        </w:rPr>
        <w:t>=6</w:t>
      </w:r>
      <w:r>
        <w:rPr>
          <w:rFonts w:ascii="Times New Roman" w:hAnsi="Times New Roman" w:eastAsia="宋体" w:cs="Times New Roman"/>
          <w:sz w:val="24"/>
          <w:szCs w:val="24"/>
        </w:rPr>
        <w:t>5536</w:t>
      </w:r>
      <w:r>
        <w:rPr>
          <w:rFonts w:hint="eastAsia" w:ascii="Times New Roman" w:hAnsi="Times New Roman" w:eastAsia="宋体" w:cs="Times New Roman"/>
          <w:sz w:val="24"/>
          <w:szCs w:val="24"/>
        </w:rPr>
        <w:t>。其他指令以此类推。运算到L</w:t>
      </w:r>
      <w:r>
        <w:rPr>
          <w:rFonts w:ascii="Times New Roman" w:hAnsi="Times New Roman" w:eastAsia="宋体" w:cs="Times New Roman"/>
          <w:sz w:val="24"/>
          <w:szCs w:val="24"/>
        </w:rPr>
        <w:t>W</w:t>
      </w:r>
      <w:r>
        <w:rPr>
          <w:rFonts w:hint="eastAsia" w:ascii="Times New Roman" w:hAnsi="Times New Roman" w:eastAsia="宋体" w:cs="Times New Roman"/>
          <w:sz w:val="24"/>
          <w:szCs w:val="24"/>
        </w:rPr>
        <w:t>指令时，插入一个空指令，同时保证P</w:t>
      </w:r>
      <w:r>
        <w:rPr>
          <w:rFonts w:ascii="Times New Roman" w:hAnsi="Times New Roman" w:eastAsia="宋体" w:cs="Times New Roman"/>
          <w:sz w:val="24"/>
          <w:szCs w:val="24"/>
        </w:rPr>
        <w:t>C</w:t>
      </w:r>
      <w:r>
        <w:rPr>
          <w:rFonts w:hint="eastAsia" w:ascii="Times New Roman" w:hAnsi="Times New Roman" w:eastAsia="宋体" w:cs="Times New Roman"/>
          <w:sz w:val="24"/>
          <w:szCs w:val="24"/>
        </w:rPr>
        <w:t>值不变，以便于其后Beq等一系列指令的顺利执行。执行到Beq指令时，判断T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</w:rPr>
        <w:t>=</w:t>
      </w:r>
      <w:r>
        <w:rPr>
          <w:rFonts w:ascii="Times New Roman" w:hAnsi="Times New Roman" w:eastAsia="宋体" w:cs="Times New Roman"/>
          <w:sz w:val="24"/>
          <w:szCs w:val="24"/>
        </w:rPr>
        <w:t>T2</w:t>
      </w:r>
      <w:r>
        <w:rPr>
          <w:rFonts w:hint="eastAsia" w:ascii="Times New Roman" w:hAnsi="Times New Roman" w:eastAsia="宋体" w:cs="Times New Roman"/>
          <w:sz w:val="24"/>
          <w:szCs w:val="24"/>
        </w:rPr>
        <w:t>=</w:t>
      </w:r>
      <w:r>
        <w:rPr>
          <w:rFonts w:ascii="Times New Roman" w:hAnsi="Times New Roman" w:eastAsia="宋体" w:cs="Times New Roman"/>
          <w:sz w:val="24"/>
          <w:szCs w:val="24"/>
        </w:rPr>
        <w:t>65536</w:t>
      </w:r>
      <w:r>
        <w:rPr>
          <w:rFonts w:hint="eastAsia" w:ascii="Times New Roman" w:hAnsi="Times New Roman" w:eastAsia="宋体" w:cs="Times New Roman"/>
          <w:sz w:val="24"/>
          <w:szCs w:val="24"/>
        </w:rPr>
        <w:t>，跳转到l</w:t>
      </w:r>
      <w:r>
        <w:rPr>
          <w:rFonts w:ascii="Times New Roman" w:hAnsi="Times New Roman" w:eastAsia="宋体" w:cs="Times New Roman"/>
          <w:sz w:val="24"/>
          <w:szCs w:val="24"/>
        </w:rPr>
        <w:t>abel</w:t>
      </w:r>
      <w:r>
        <w:rPr>
          <w:rFonts w:hint="eastAsia" w:ascii="Times New Roman" w:hAnsi="Times New Roman" w:eastAsia="宋体" w:cs="Times New Roman"/>
          <w:sz w:val="24"/>
          <w:szCs w:val="24"/>
        </w:rPr>
        <w:t>指令集x</w:t>
      </w:r>
      <w:r>
        <w:rPr>
          <w:rFonts w:ascii="Times New Roman" w:hAnsi="Times New Roman" w:eastAsia="宋体" w:cs="Times New Roman"/>
          <w:sz w:val="24"/>
          <w:szCs w:val="24"/>
        </w:rPr>
        <w:t>or</w:t>
      </w:r>
      <w:r>
        <w:rPr>
          <w:rFonts w:hint="eastAsia" w:ascii="Times New Roman" w:hAnsi="Times New Roman" w:eastAsia="宋体" w:cs="Times New Roman"/>
          <w:sz w:val="24"/>
          <w:szCs w:val="24"/>
        </w:rPr>
        <w:t>、a</w:t>
      </w:r>
      <w:r>
        <w:rPr>
          <w:rFonts w:ascii="Times New Roman" w:hAnsi="Times New Roman" w:eastAsia="宋体" w:cs="Times New Roman"/>
          <w:sz w:val="24"/>
          <w:szCs w:val="24"/>
        </w:rPr>
        <w:t>nd</w:t>
      </w:r>
      <w:r>
        <w:rPr>
          <w:rFonts w:hint="eastAsia" w:ascii="Times New Roman" w:hAnsi="Times New Roman" w:eastAsia="宋体" w:cs="Times New Roman"/>
          <w:sz w:val="24"/>
          <w:szCs w:val="24"/>
        </w:rPr>
        <w:t>、……</w:t>
      </w:r>
    </w:p>
    <w:p w14:paraId="373D512E">
      <w:pPr>
        <w:spacing w:line="400" w:lineRule="exact"/>
        <w:ind w:firstLine="480" w:firstLineChars="200"/>
        <w:jc w:val="center"/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899160</wp:posOffset>
            </wp:positionV>
            <wp:extent cx="1341120" cy="1815465"/>
            <wp:effectExtent l="0" t="0" r="0" b="0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236220</wp:posOffset>
            </wp:positionV>
            <wp:extent cx="5274310" cy="1609090"/>
            <wp:effectExtent l="0" t="0" r="2540" b="0"/>
            <wp:wrapTopAndBottom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12 </w:t>
      </w:r>
      <w:r>
        <w:rPr>
          <w:rFonts w:hint="eastAsia" w:ascii="宋体" w:hAnsi="宋体" w:eastAsia="宋体"/>
        </w:rPr>
        <w:t>计算、访存、运算指令及其仿真结果</w:t>
      </w:r>
    </w:p>
    <w:p w14:paraId="6D353B83">
      <w:pPr>
        <w:spacing w:line="400" w:lineRule="exact"/>
        <w:ind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 w14:paraId="14450A4C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（二）跳转指令</w:t>
      </w:r>
    </w:p>
    <w:p w14:paraId="21D771D5">
      <w:pPr>
        <w:spacing w:line="40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526415</wp:posOffset>
            </wp:positionV>
            <wp:extent cx="1280160" cy="1732915"/>
            <wp:effectExtent l="0" t="0" r="0" b="635"/>
            <wp:wrapTopAndBottom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1589405</wp:posOffset>
            </wp:positionV>
            <wp:extent cx="2042160" cy="574040"/>
            <wp:effectExtent l="0" t="0" r="0" b="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执行到Jr 指令时，其后插一条空指令nop，此时对应$t1 = bfc00000，即跳转到目标地址（程序的开始位置），开始循环执行。</w:t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694690</wp:posOffset>
            </wp:positionV>
            <wp:extent cx="4709160" cy="895350"/>
            <wp:effectExtent l="0" t="0" r="0" b="0"/>
            <wp:wrapTopAndBottom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B2327">
      <w:pPr>
        <w:spacing w:line="400" w:lineRule="exact"/>
        <w:ind w:firstLine="420" w:firstLineChars="20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13 </w:t>
      </w:r>
      <w:r>
        <w:rPr>
          <w:rFonts w:hint="eastAsia" w:ascii="宋体" w:hAnsi="宋体" w:eastAsia="宋体"/>
        </w:rPr>
        <w:t>跳转指令仿真结果</w:t>
      </w:r>
    </w:p>
    <w:p w14:paraId="06722827">
      <w:pPr>
        <w:spacing w:line="400" w:lineRule="exact"/>
        <w:ind w:firstLine="420" w:firstLineChars="200"/>
        <w:jc w:val="center"/>
        <w:rPr>
          <w:rFonts w:ascii="宋体" w:hAnsi="宋体" w:eastAsia="宋体"/>
        </w:rPr>
      </w:pPr>
    </w:p>
    <w:p w14:paraId="1768D4F8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（三）传送指令</w:t>
      </w:r>
    </w:p>
    <w:p w14:paraId="0C5A007B">
      <w:pPr>
        <w:spacing w:line="40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执行到</w:t>
      </w:r>
      <w:r>
        <w:rPr>
          <w:rFonts w:ascii="Times New Roman" w:hAnsi="Times New Roman" w:eastAsia="宋体" w:cs="Times New Roman"/>
          <w:sz w:val="24"/>
          <w:szCs w:val="24"/>
        </w:rPr>
        <w:t>MOVN</w:t>
      </w:r>
      <w:r>
        <w:rPr>
          <w:rFonts w:hint="eastAsia" w:ascii="宋体" w:hAnsi="宋体" w:eastAsia="宋体"/>
          <w:sz w:val="24"/>
          <w:szCs w:val="24"/>
        </w:rPr>
        <w:t>指令时，判定此</w:t>
      </w:r>
      <w:r>
        <w:rPr>
          <w:rFonts w:ascii="Times New Roman" w:hAnsi="Times New Roman" w:eastAsia="宋体" w:cs="Times New Roman"/>
          <w:sz w:val="24"/>
          <w:szCs w:val="24"/>
        </w:rPr>
        <w:t>时T2=65537!=0，</w:t>
      </w:r>
      <w:r>
        <w:rPr>
          <w:rFonts w:hint="eastAsia" w:ascii="Times New Roman" w:hAnsi="Times New Roman" w:eastAsia="宋体" w:cs="Times New Roman"/>
          <w:sz w:val="24"/>
          <w:szCs w:val="24"/>
        </w:rPr>
        <w:t>则在5个周期后将T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</w:rPr>
        <w:t>赋值给T</w:t>
      </w:r>
      <w:r>
        <w:rPr>
          <w:rFonts w:ascii="Times New Roman" w:hAnsi="Times New Roman" w:eastAsia="宋体" w:cs="Times New Roman"/>
          <w:sz w:val="24"/>
          <w:szCs w:val="24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</w:rPr>
        <w:t>。</w:t>
      </w:r>
    </w:p>
    <w:p w14:paraId="4E36251B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5C38201E">
      <w:pPr>
        <w:spacing w:line="400" w:lineRule="exact"/>
        <w:ind w:firstLine="480" w:firstLineChars="200"/>
        <w:jc w:val="center"/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1186180</wp:posOffset>
            </wp:positionV>
            <wp:extent cx="1181100" cy="1028065"/>
            <wp:effectExtent l="0" t="0" r="0" b="635"/>
            <wp:wrapTopAndBottom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78740</wp:posOffset>
            </wp:positionV>
            <wp:extent cx="5592445" cy="1661160"/>
            <wp:effectExtent l="0" t="0" r="8255" b="0"/>
            <wp:wrapTopAndBottom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14 </w:t>
      </w:r>
      <w:r>
        <w:rPr>
          <w:rFonts w:hint="eastAsia" w:ascii="宋体" w:hAnsi="宋体" w:eastAsia="宋体"/>
        </w:rPr>
        <w:t>传送指令仿真结果</w:t>
      </w:r>
    </w:p>
    <w:p w14:paraId="5E6001EF">
      <w:pPr>
        <w:rPr>
          <w:rFonts w:hint="eastAsia"/>
        </w:rPr>
      </w:pPr>
    </w:p>
    <w:p w14:paraId="11D14B0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程序文件</w:t>
      </w:r>
    </w:p>
    <w:p w14:paraId="5E869FF1"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2611120"/>
            <wp:effectExtent l="0" t="0" r="571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BFE9">
      <w:pPr>
        <w:pStyle w:val="2"/>
        <w:spacing w:before="156" w:beforeLines="50" w:after="312" w:afterLines="100" w:line="360" w:lineRule="auto"/>
        <w:jc w:val="left"/>
      </w:pPr>
      <w:r>
        <w:drawing>
          <wp:inline distT="0" distB="0" distL="114300" distR="114300">
            <wp:extent cx="5271135" cy="5319395"/>
            <wp:effectExtent l="0" t="0" r="5715" b="146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C346">
      <w:pPr>
        <w:pStyle w:val="2"/>
        <w:spacing w:before="156" w:beforeLines="50" w:after="312" w:afterLines="100" w:line="360" w:lineRule="auto"/>
        <w:jc w:val="left"/>
      </w:pPr>
      <w:r>
        <w:drawing>
          <wp:inline distT="0" distB="0" distL="114300" distR="114300">
            <wp:extent cx="5268595" cy="4869815"/>
            <wp:effectExtent l="0" t="0" r="8255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A1E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7E3B699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550285"/>
            <wp:effectExtent l="0" t="0" r="4445" b="1206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A51E">
      <w:pPr>
        <w:rPr>
          <w:rFonts w:hint="eastAsia"/>
        </w:rPr>
      </w:pPr>
    </w:p>
    <w:p w14:paraId="5345B08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0B3EB8"/>
    <w:multiLevelType w:val="multilevel"/>
    <w:tmpl w:val="1E0B3EB8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4BA00871"/>
    <w:multiLevelType w:val="multilevel"/>
    <w:tmpl w:val="4BA00871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FD4"/>
    <w:rsid w:val="00013652"/>
    <w:rsid w:val="00024371"/>
    <w:rsid w:val="00043DE2"/>
    <w:rsid w:val="00096E0A"/>
    <w:rsid w:val="000E3FD4"/>
    <w:rsid w:val="000F77EB"/>
    <w:rsid w:val="001F0652"/>
    <w:rsid w:val="00204ADA"/>
    <w:rsid w:val="0022181C"/>
    <w:rsid w:val="00236D0C"/>
    <w:rsid w:val="0024259D"/>
    <w:rsid w:val="002B38AC"/>
    <w:rsid w:val="002E6114"/>
    <w:rsid w:val="003C7A30"/>
    <w:rsid w:val="003D77D5"/>
    <w:rsid w:val="003F28A1"/>
    <w:rsid w:val="004713CC"/>
    <w:rsid w:val="00510536"/>
    <w:rsid w:val="00566C60"/>
    <w:rsid w:val="005A2E05"/>
    <w:rsid w:val="005E4F45"/>
    <w:rsid w:val="00651028"/>
    <w:rsid w:val="006B2825"/>
    <w:rsid w:val="0074246E"/>
    <w:rsid w:val="00775C91"/>
    <w:rsid w:val="00840625"/>
    <w:rsid w:val="00871C3A"/>
    <w:rsid w:val="008905B6"/>
    <w:rsid w:val="0093566B"/>
    <w:rsid w:val="00962B40"/>
    <w:rsid w:val="00973D12"/>
    <w:rsid w:val="009D03EE"/>
    <w:rsid w:val="00A51F7C"/>
    <w:rsid w:val="00A87B66"/>
    <w:rsid w:val="00A94A7B"/>
    <w:rsid w:val="00AD1850"/>
    <w:rsid w:val="00B11453"/>
    <w:rsid w:val="00B46AC9"/>
    <w:rsid w:val="00B54463"/>
    <w:rsid w:val="00B601C7"/>
    <w:rsid w:val="00B71EA2"/>
    <w:rsid w:val="00B74252"/>
    <w:rsid w:val="00BC43DE"/>
    <w:rsid w:val="00C0005E"/>
    <w:rsid w:val="00C47A95"/>
    <w:rsid w:val="00C73F5C"/>
    <w:rsid w:val="00C84518"/>
    <w:rsid w:val="00C92450"/>
    <w:rsid w:val="00CF1B28"/>
    <w:rsid w:val="00CF3425"/>
    <w:rsid w:val="00D20417"/>
    <w:rsid w:val="00D8779B"/>
    <w:rsid w:val="00E536CF"/>
    <w:rsid w:val="00EC120A"/>
    <w:rsid w:val="00EC1CED"/>
    <w:rsid w:val="00F55498"/>
    <w:rsid w:val="00FB4107"/>
    <w:rsid w:val="02E24306"/>
    <w:rsid w:val="030D2310"/>
    <w:rsid w:val="0AF37BB0"/>
    <w:rsid w:val="0D186481"/>
    <w:rsid w:val="150247F4"/>
    <w:rsid w:val="1B912A8E"/>
    <w:rsid w:val="21C83E17"/>
    <w:rsid w:val="289A51D2"/>
    <w:rsid w:val="2B904CA3"/>
    <w:rsid w:val="31A517E2"/>
    <w:rsid w:val="31DD3C68"/>
    <w:rsid w:val="39040315"/>
    <w:rsid w:val="39BB7D0D"/>
    <w:rsid w:val="48D96D2C"/>
    <w:rsid w:val="4A5610DC"/>
    <w:rsid w:val="4BFF3178"/>
    <w:rsid w:val="50E6185A"/>
    <w:rsid w:val="52402F66"/>
    <w:rsid w:val="5B1037CF"/>
    <w:rsid w:val="5EFD0600"/>
    <w:rsid w:val="682D3D04"/>
    <w:rsid w:val="698200F7"/>
    <w:rsid w:val="6E6C605B"/>
    <w:rsid w:val="6F725BBB"/>
    <w:rsid w:val="70C63164"/>
    <w:rsid w:val="72DC1889"/>
    <w:rsid w:val="79CD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beforeLines="5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beforeLines="50" w:after="260" w:line="416" w:lineRule="atLeast"/>
      <w:outlineLvl w:val="2"/>
    </w:pPr>
    <w:rPr>
      <w:b/>
      <w:bCs/>
      <w:sz w:val="32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tabs>
        <w:tab w:val="right" w:leader="dot" w:pos="8834"/>
      </w:tabs>
      <w:adjustRightInd w:val="0"/>
      <w:snapToGrid w:val="0"/>
      <w:spacing w:line="360" w:lineRule="auto"/>
      <w:ind w:left="210" w:firstLine="867" w:firstLineChars="360"/>
    </w:pPr>
    <w:rPr>
      <w:rFonts w:ascii="宋体" w:hAnsi="宋体" w:eastAsia="宋体" w:cs="Times New Roman"/>
      <w:sz w:val="24"/>
      <w:szCs w:val="24"/>
    </w:r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300" w:lineRule="auto"/>
      <w:jc w:val="left"/>
    </w:pPr>
    <w:rPr>
      <w:rFonts w:ascii="Times New Roman" w:hAnsi="Times New Roman" w:eastAsia="宋体" w:cs="Arial"/>
      <w:bCs/>
      <w:sz w:val="24"/>
      <w:szCs w:val="24"/>
    </w:rPr>
  </w:style>
  <w:style w:type="paragraph" w:styleId="10">
    <w:name w:val="toc 2"/>
    <w:basedOn w:val="1"/>
    <w:next w:val="1"/>
    <w:autoRedefine/>
    <w:qFormat/>
    <w:uiPriority w:val="39"/>
    <w:pPr>
      <w:tabs>
        <w:tab w:val="right" w:leader="dot" w:pos="8834"/>
      </w:tabs>
      <w:ind w:firstLine="482" w:firstLineChars="200"/>
    </w:pPr>
    <w:rPr>
      <w:rFonts w:ascii="宋体" w:hAnsi="宋体" w:eastAsia="宋体" w:cs="Times New Roman"/>
      <w:b/>
      <w:bCs/>
      <w:sz w:val="24"/>
      <w:szCs w:val="24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59"/>
    <w:pPr>
      <w:jc w:val="both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qFormat/>
    <w:uiPriority w:val="99"/>
    <w:rPr>
      <w:rFonts w:hint="default" w:ascii="Tahoma" w:hAnsi="Tahoma" w:cs="Tahoma"/>
      <w:color w:val="0000FF"/>
      <w:u w:val="none"/>
    </w:rPr>
  </w:style>
  <w:style w:type="character" w:customStyle="1" w:styleId="1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spacing w:beforeLines="50" w:line="440" w:lineRule="exact"/>
      <w:ind w:firstLine="420" w:firstLineChars="200"/>
    </w:pPr>
  </w:style>
  <w:style w:type="paragraph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批注框文本 字符"/>
    <w:basedOn w:val="14"/>
    <w:link w:val="6"/>
    <w:semiHidden/>
    <w:uiPriority w:val="99"/>
    <w:rPr>
      <w:sz w:val="18"/>
      <w:szCs w:val="18"/>
    </w:rPr>
  </w:style>
  <w:style w:type="character" w:customStyle="1" w:styleId="22">
    <w:name w:val="标题 1 字符"/>
    <w:basedOn w:val="14"/>
    <w:link w:val="2"/>
    <w:uiPriority w:val="9"/>
    <w:rPr>
      <w:b/>
      <w:bCs/>
      <w:kern w:val="44"/>
      <w:sz w:val="44"/>
      <w:szCs w:val="44"/>
    </w:rPr>
  </w:style>
  <w:style w:type="paragraph" w:customStyle="1" w:styleId="23">
    <w:name w:val="标题2"/>
    <w:basedOn w:val="4"/>
    <w:link w:val="24"/>
    <w:qFormat/>
    <w:uiPriority w:val="0"/>
    <w:pPr>
      <w:spacing w:beforeLines="0" w:line="416" w:lineRule="auto"/>
    </w:pPr>
    <w:rPr>
      <w:rFonts w:ascii="黑体" w:hAnsi="黑体" w:eastAsia="黑体" w:cs="Times New Roman"/>
      <w:sz w:val="28"/>
      <w:szCs w:val="28"/>
    </w:rPr>
  </w:style>
  <w:style w:type="character" w:customStyle="1" w:styleId="24">
    <w:name w:val="标题2 Char"/>
    <w:basedOn w:val="18"/>
    <w:link w:val="23"/>
    <w:uiPriority w:val="0"/>
    <w:rPr>
      <w:rFonts w:ascii="黑体" w:hAnsi="黑体" w:eastAsia="黑体" w:cs="Times New Roman"/>
      <w:sz w:val="28"/>
      <w:szCs w:val="28"/>
    </w:rPr>
  </w:style>
  <w:style w:type="character" w:customStyle="1" w:styleId="25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26">
    <w:name w:val="页脚 字符"/>
    <w:basedOn w:val="14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1350</Words>
  <Characters>1497</Characters>
  <Lines>22</Lines>
  <Paragraphs>6</Paragraphs>
  <TotalTime>0</TotalTime>
  <ScaleCrop>false</ScaleCrop>
  <LinksUpToDate>false</LinksUpToDate>
  <CharactersWithSpaces>1538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2019-12-28T07:45:00Z</dcterms:created>
  <dc:creator>2284817507@qq.com</dc:creator>
  <cp:lastModifiedBy>Administrator</cp:lastModifiedBy>
  <dcterms:modified xsi:type="dcterms:W3CDTF">2024-12-08T14:47:55Z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82B0A86BA7494E328B49DA4B69FFB26A_12</vt:lpwstr>
  </property>
</Properties>
</file>